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628B" w:rsidRPr="00355420" w:rsidRDefault="0022628B">
      <w:pPr>
        <w:rPr>
          <w:rFonts w:ascii="Times New Roman" w:hAnsi="Times New Roman" w:cs="Times New Roman"/>
          <w:sz w:val="24"/>
          <w:szCs w:val="24"/>
        </w:rPr>
      </w:pPr>
    </w:p>
    <w:p w:rsidR="00495D99" w:rsidRPr="00355420" w:rsidRDefault="00495D99">
      <w:pPr>
        <w:rPr>
          <w:rFonts w:ascii="Times New Roman" w:hAnsi="Times New Roman" w:cs="Times New Roman"/>
          <w:sz w:val="24"/>
          <w:szCs w:val="24"/>
        </w:rPr>
      </w:pPr>
    </w:p>
    <w:p w:rsidR="00495D99" w:rsidRPr="00355420" w:rsidRDefault="00495D99" w:rsidP="00495D99">
      <w:pPr>
        <w:spacing w:line="480" w:lineRule="auto"/>
        <w:jc w:val="center"/>
        <w:rPr>
          <w:rFonts w:ascii="Times New Roman" w:hAnsi="Times New Roman" w:cs="Times New Roman"/>
          <w:sz w:val="24"/>
          <w:szCs w:val="24"/>
        </w:rPr>
      </w:pPr>
    </w:p>
    <w:p w:rsidR="00495D99" w:rsidRPr="00355420" w:rsidRDefault="00495D99" w:rsidP="00495D99">
      <w:pPr>
        <w:spacing w:line="480" w:lineRule="auto"/>
        <w:jc w:val="center"/>
        <w:rPr>
          <w:rFonts w:ascii="Times New Roman" w:hAnsi="Times New Roman" w:cs="Times New Roman"/>
          <w:sz w:val="24"/>
          <w:szCs w:val="24"/>
        </w:rPr>
      </w:pPr>
    </w:p>
    <w:p w:rsidR="00495D99" w:rsidRPr="00355420" w:rsidRDefault="00495D99" w:rsidP="00495D99">
      <w:pPr>
        <w:spacing w:line="480" w:lineRule="auto"/>
        <w:jc w:val="center"/>
        <w:rPr>
          <w:rFonts w:ascii="Times New Roman" w:hAnsi="Times New Roman" w:cs="Times New Roman"/>
          <w:sz w:val="24"/>
          <w:szCs w:val="24"/>
        </w:rPr>
      </w:pPr>
    </w:p>
    <w:p w:rsidR="00495D99" w:rsidRPr="00355420" w:rsidRDefault="00495D99" w:rsidP="00495D99">
      <w:pPr>
        <w:spacing w:line="480" w:lineRule="auto"/>
        <w:jc w:val="center"/>
        <w:rPr>
          <w:rFonts w:ascii="Times New Roman" w:hAnsi="Times New Roman" w:cs="Times New Roman"/>
          <w:sz w:val="24"/>
          <w:szCs w:val="24"/>
        </w:rPr>
      </w:pPr>
      <w:r w:rsidRPr="00355420">
        <w:rPr>
          <w:rFonts w:ascii="Times New Roman" w:hAnsi="Times New Roman" w:cs="Times New Roman"/>
          <w:sz w:val="24"/>
          <w:szCs w:val="24"/>
        </w:rPr>
        <w:t>Name:</w:t>
      </w:r>
    </w:p>
    <w:p w:rsidR="00495D99" w:rsidRPr="00355420" w:rsidRDefault="00495D99" w:rsidP="00495D99">
      <w:pPr>
        <w:spacing w:line="480" w:lineRule="auto"/>
        <w:jc w:val="center"/>
        <w:rPr>
          <w:rFonts w:ascii="Times New Roman" w:hAnsi="Times New Roman" w:cs="Times New Roman"/>
          <w:sz w:val="24"/>
          <w:szCs w:val="24"/>
        </w:rPr>
      </w:pPr>
      <w:r w:rsidRPr="00355420">
        <w:rPr>
          <w:rFonts w:ascii="Times New Roman" w:hAnsi="Times New Roman" w:cs="Times New Roman"/>
          <w:sz w:val="24"/>
          <w:szCs w:val="24"/>
        </w:rPr>
        <w:t>Instructor’s Name:</w:t>
      </w:r>
    </w:p>
    <w:p w:rsidR="00495D99" w:rsidRPr="00355420" w:rsidRDefault="00495D99" w:rsidP="00495D99">
      <w:pPr>
        <w:spacing w:line="480" w:lineRule="auto"/>
        <w:jc w:val="center"/>
        <w:rPr>
          <w:rFonts w:ascii="Times New Roman" w:hAnsi="Times New Roman" w:cs="Times New Roman"/>
          <w:sz w:val="24"/>
          <w:szCs w:val="24"/>
        </w:rPr>
      </w:pPr>
      <w:r w:rsidRPr="00355420">
        <w:rPr>
          <w:rFonts w:ascii="Times New Roman" w:hAnsi="Times New Roman" w:cs="Times New Roman"/>
          <w:sz w:val="24"/>
          <w:szCs w:val="24"/>
        </w:rPr>
        <w:t>Course Name &amp; Number:</w:t>
      </w:r>
    </w:p>
    <w:p w:rsidR="00495D99" w:rsidRPr="00355420" w:rsidRDefault="00495D99" w:rsidP="00495D99">
      <w:pPr>
        <w:spacing w:line="480" w:lineRule="auto"/>
        <w:jc w:val="center"/>
        <w:rPr>
          <w:rFonts w:ascii="Times New Roman" w:hAnsi="Times New Roman" w:cs="Times New Roman"/>
          <w:sz w:val="24"/>
          <w:szCs w:val="24"/>
        </w:rPr>
      </w:pPr>
      <w:r w:rsidRPr="00355420">
        <w:rPr>
          <w:rFonts w:ascii="Times New Roman" w:hAnsi="Times New Roman" w:cs="Times New Roman"/>
          <w:sz w:val="24"/>
          <w:szCs w:val="24"/>
        </w:rPr>
        <w:t>Date:</w:t>
      </w:r>
    </w:p>
    <w:p w:rsidR="00495D99" w:rsidRPr="00355420" w:rsidRDefault="00495D99" w:rsidP="00495D99">
      <w:pPr>
        <w:spacing w:line="480" w:lineRule="auto"/>
        <w:jc w:val="center"/>
        <w:rPr>
          <w:rFonts w:ascii="Times New Roman" w:hAnsi="Times New Roman" w:cs="Times New Roman"/>
          <w:sz w:val="24"/>
          <w:szCs w:val="24"/>
        </w:rPr>
      </w:pPr>
      <w:r w:rsidRPr="00355420">
        <w:rPr>
          <w:rFonts w:ascii="Times New Roman" w:hAnsi="Times New Roman" w:cs="Times New Roman"/>
          <w:sz w:val="24"/>
          <w:szCs w:val="24"/>
        </w:rPr>
        <w:t>Class:</w:t>
      </w:r>
    </w:p>
    <w:p w:rsidR="00495D99" w:rsidRPr="00355420" w:rsidRDefault="00495D99" w:rsidP="00495D99">
      <w:pPr>
        <w:spacing w:line="480" w:lineRule="auto"/>
        <w:jc w:val="center"/>
        <w:rPr>
          <w:rFonts w:ascii="Times New Roman" w:hAnsi="Times New Roman" w:cs="Times New Roman"/>
          <w:sz w:val="24"/>
          <w:szCs w:val="24"/>
        </w:rPr>
      </w:pPr>
    </w:p>
    <w:p w:rsidR="00495D99" w:rsidRPr="00355420" w:rsidRDefault="00495D99" w:rsidP="00495D99">
      <w:pPr>
        <w:spacing w:line="480" w:lineRule="auto"/>
        <w:jc w:val="center"/>
        <w:rPr>
          <w:rFonts w:ascii="Times New Roman" w:hAnsi="Times New Roman" w:cs="Times New Roman"/>
          <w:sz w:val="24"/>
          <w:szCs w:val="24"/>
        </w:rPr>
      </w:pPr>
    </w:p>
    <w:p w:rsidR="00495D99" w:rsidRPr="00355420" w:rsidRDefault="00495D99" w:rsidP="00495D99">
      <w:pPr>
        <w:spacing w:line="480" w:lineRule="auto"/>
        <w:jc w:val="center"/>
        <w:rPr>
          <w:rFonts w:ascii="Times New Roman" w:hAnsi="Times New Roman" w:cs="Times New Roman"/>
          <w:sz w:val="24"/>
          <w:szCs w:val="24"/>
        </w:rPr>
      </w:pPr>
    </w:p>
    <w:p w:rsidR="00495D99" w:rsidRPr="00355420" w:rsidRDefault="00495D99" w:rsidP="00495D99">
      <w:pPr>
        <w:spacing w:line="480" w:lineRule="auto"/>
        <w:jc w:val="center"/>
        <w:rPr>
          <w:rFonts w:ascii="Times New Roman" w:hAnsi="Times New Roman" w:cs="Times New Roman"/>
          <w:sz w:val="24"/>
          <w:szCs w:val="24"/>
        </w:rPr>
      </w:pPr>
    </w:p>
    <w:p w:rsidR="00495D99" w:rsidRPr="00355420" w:rsidRDefault="00495D99" w:rsidP="00495D99">
      <w:pPr>
        <w:spacing w:line="480" w:lineRule="auto"/>
        <w:jc w:val="center"/>
        <w:rPr>
          <w:rFonts w:ascii="Times New Roman" w:hAnsi="Times New Roman" w:cs="Times New Roman"/>
          <w:sz w:val="24"/>
          <w:szCs w:val="24"/>
        </w:rPr>
      </w:pPr>
    </w:p>
    <w:p w:rsidR="00495D99" w:rsidRPr="00355420" w:rsidRDefault="00495D99" w:rsidP="00495D99">
      <w:pPr>
        <w:spacing w:line="480" w:lineRule="auto"/>
        <w:jc w:val="center"/>
        <w:rPr>
          <w:rFonts w:ascii="Times New Roman" w:hAnsi="Times New Roman" w:cs="Times New Roman"/>
          <w:sz w:val="24"/>
          <w:szCs w:val="24"/>
        </w:rPr>
      </w:pPr>
    </w:p>
    <w:p w:rsidR="00495D99" w:rsidRPr="00355420" w:rsidRDefault="00495D99" w:rsidP="00495D99">
      <w:pPr>
        <w:spacing w:line="480" w:lineRule="auto"/>
        <w:jc w:val="center"/>
        <w:rPr>
          <w:rFonts w:ascii="Times New Roman" w:hAnsi="Times New Roman" w:cs="Times New Roman"/>
          <w:sz w:val="24"/>
          <w:szCs w:val="24"/>
        </w:rPr>
      </w:pPr>
    </w:p>
    <w:p w:rsidR="00495D99" w:rsidRPr="00355420" w:rsidRDefault="00495D99" w:rsidP="00495D99">
      <w:pPr>
        <w:spacing w:line="480" w:lineRule="auto"/>
        <w:jc w:val="center"/>
        <w:rPr>
          <w:rFonts w:ascii="Times New Roman" w:hAnsi="Times New Roman" w:cs="Times New Roman"/>
          <w:sz w:val="24"/>
          <w:szCs w:val="24"/>
        </w:rPr>
      </w:pPr>
    </w:p>
    <w:p w:rsidR="00495D99" w:rsidRPr="00355420" w:rsidRDefault="00495D99" w:rsidP="00495D99">
      <w:pPr>
        <w:spacing w:line="480" w:lineRule="auto"/>
        <w:jc w:val="center"/>
        <w:rPr>
          <w:rFonts w:ascii="Times New Roman" w:hAnsi="Times New Roman" w:cs="Times New Roman"/>
          <w:sz w:val="24"/>
          <w:szCs w:val="24"/>
        </w:rPr>
      </w:pPr>
      <w:r w:rsidRPr="00355420">
        <w:rPr>
          <w:rFonts w:ascii="Times New Roman" w:hAnsi="Times New Roman" w:cs="Times New Roman"/>
          <w:noProof/>
          <w:sz w:val="24"/>
          <w:szCs w:val="24"/>
        </w:rPr>
        <w:lastRenderedPageBreak/>
        <w:drawing>
          <wp:inline distT="0" distB="0" distL="0" distR="0">
            <wp:extent cx="2249366" cy="703385"/>
            <wp:effectExtent l="152400" t="114300" r="131884" b="77665"/>
            <wp:docPr id="1" name="Picture 1" descr="C:\Users\Home\Desktop\ind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Desktop\index.png"/>
                    <pic:cNvPicPr>
                      <a:picLocks noChangeAspect="1" noChangeArrowheads="1"/>
                    </pic:cNvPicPr>
                  </pic:nvPicPr>
                  <pic:blipFill>
                    <a:blip r:embed="rId7"/>
                    <a:srcRect/>
                    <a:stretch>
                      <a:fillRect/>
                    </a:stretch>
                  </pic:blipFill>
                  <pic:spPr bwMode="auto">
                    <a:xfrm>
                      <a:off x="0" y="0"/>
                      <a:ext cx="2251799" cy="704146"/>
                    </a:xfrm>
                    <a:prstGeom prst="snip2DiagRect">
                      <a:avLst/>
                    </a:prstGeom>
                    <a:solidFill>
                      <a:srgbClr val="FFFFFF">
                        <a:shade val="85000"/>
                      </a:srgbClr>
                    </a:solidFill>
                    <a:ln w="88900" cap="sq">
                      <a:solidFill>
                        <a:srgbClr val="FFFF00"/>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495D99" w:rsidRPr="00355420" w:rsidRDefault="00495D99" w:rsidP="00495D99">
      <w:pPr>
        <w:spacing w:line="480" w:lineRule="auto"/>
        <w:rPr>
          <w:rFonts w:ascii="Times New Roman" w:hAnsi="Times New Roman" w:cs="Times New Roman"/>
          <w:color w:val="948A54" w:themeColor="background2" w:themeShade="80"/>
          <w:sz w:val="24"/>
          <w:szCs w:val="24"/>
        </w:rPr>
      </w:pPr>
      <w:r w:rsidRPr="00355420">
        <w:rPr>
          <w:rFonts w:ascii="Times New Roman" w:hAnsi="Times New Roman" w:cs="Times New Roman"/>
          <w:color w:val="948A54" w:themeColor="background2" w:themeShade="80"/>
          <w:sz w:val="24"/>
          <w:szCs w:val="24"/>
        </w:rPr>
        <w:t>Company Information</w:t>
      </w:r>
    </w:p>
    <w:p w:rsidR="00495D99" w:rsidRPr="00355420" w:rsidRDefault="00495D99" w:rsidP="00495D99">
      <w:pPr>
        <w:spacing w:line="480" w:lineRule="auto"/>
        <w:rPr>
          <w:rFonts w:ascii="Times New Roman" w:hAnsi="Times New Roman" w:cs="Times New Roman"/>
          <w:sz w:val="24"/>
          <w:szCs w:val="24"/>
        </w:rPr>
      </w:pPr>
      <w:r w:rsidRPr="00355420">
        <w:rPr>
          <w:rFonts w:ascii="Times New Roman" w:hAnsi="Times New Roman" w:cs="Times New Roman"/>
          <w:sz w:val="24"/>
          <w:szCs w:val="24"/>
        </w:rPr>
        <w:t>Fred Deluca and his family friend had opened Pete’s Super Submarines in Bridgeport Connecticut. They had received a very meager loan of just $1000</w:t>
      </w:r>
      <w:r w:rsidR="00066086" w:rsidRPr="00355420">
        <w:rPr>
          <w:rFonts w:ascii="Times New Roman" w:hAnsi="Times New Roman" w:cs="Times New Roman"/>
          <w:sz w:val="24"/>
          <w:szCs w:val="24"/>
        </w:rPr>
        <w:t xml:space="preserve">, with the hopes of making them earn some money while they were in college. Struggling initially for a few years, they changed the name of the company to Subway and began its franchising from 1974. The company has franchises all over the United States and with 98 other countries with having locations in traditional and </w:t>
      </w:r>
      <w:r w:rsidR="00EB7357" w:rsidRPr="00355420">
        <w:rPr>
          <w:rFonts w:ascii="Times New Roman" w:hAnsi="Times New Roman" w:cs="Times New Roman"/>
          <w:sz w:val="24"/>
          <w:szCs w:val="24"/>
        </w:rPr>
        <w:t>nontraditional</w:t>
      </w:r>
      <w:r w:rsidR="00066086" w:rsidRPr="00355420">
        <w:rPr>
          <w:rFonts w:ascii="Times New Roman" w:hAnsi="Times New Roman" w:cs="Times New Roman"/>
          <w:sz w:val="24"/>
          <w:szCs w:val="24"/>
        </w:rPr>
        <w:t xml:space="preserve"> sites alike.</w:t>
      </w:r>
    </w:p>
    <w:p w:rsidR="009E61CE" w:rsidRPr="00355420" w:rsidRDefault="009E61CE" w:rsidP="00495D99">
      <w:pPr>
        <w:spacing w:line="480" w:lineRule="auto"/>
        <w:rPr>
          <w:rFonts w:ascii="Times New Roman" w:hAnsi="Times New Roman" w:cs="Times New Roman"/>
          <w:sz w:val="24"/>
          <w:szCs w:val="24"/>
        </w:rPr>
      </w:pPr>
      <w:r w:rsidRPr="00355420">
        <w:rPr>
          <w:rFonts w:ascii="Times New Roman" w:hAnsi="Times New Roman" w:cs="Times New Roman"/>
          <w:sz w:val="24"/>
          <w:szCs w:val="24"/>
        </w:rPr>
        <w:t xml:space="preserve">Nontraditional sites are locations which are either attached, or located on the property of any existing business of any facility. On most occasions the customers are pulled over from the host location’s existing customer base. These locations can be either semi captive or even captive. </w:t>
      </w:r>
      <w:r w:rsidR="00164273" w:rsidRPr="00355420">
        <w:rPr>
          <w:rFonts w:ascii="Times New Roman" w:hAnsi="Times New Roman" w:cs="Times New Roman"/>
          <w:sz w:val="24"/>
          <w:szCs w:val="24"/>
        </w:rPr>
        <w:t>Locations</w:t>
      </w:r>
      <w:r w:rsidRPr="00355420">
        <w:rPr>
          <w:rFonts w:ascii="Times New Roman" w:hAnsi="Times New Roman" w:cs="Times New Roman"/>
          <w:sz w:val="24"/>
          <w:szCs w:val="24"/>
        </w:rPr>
        <w:t xml:space="preserve"> like situated within airports, hospitals, universities, colleges and convenience stores.</w:t>
      </w:r>
    </w:p>
    <w:p w:rsidR="00134A85" w:rsidRPr="00355420" w:rsidRDefault="00134A85" w:rsidP="00495D99">
      <w:pPr>
        <w:spacing w:line="480" w:lineRule="auto"/>
        <w:rPr>
          <w:rFonts w:ascii="Times New Roman" w:hAnsi="Times New Roman" w:cs="Times New Roman"/>
          <w:sz w:val="24"/>
          <w:szCs w:val="24"/>
        </w:rPr>
      </w:pPr>
      <w:r w:rsidRPr="00355420">
        <w:rPr>
          <w:rFonts w:ascii="Times New Roman" w:hAnsi="Times New Roman" w:cs="Times New Roman"/>
          <w:sz w:val="24"/>
          <w:szCs w:val="24"/>
        </w:rPr>
        <w:t>The company is in its 42</w:t>
      </w:r>
      <w:r w:rsidRPr="00355420">
        <w:rPr>
          <w:rFonts w:ascii="Times New Roman" w:hAnsi="Times New Roman" w:cs="Times New Roman"/>
          <w:sz w:val="24"/>
          <w:szCs w:val="24"/>
          <w:vertAlign w:val="superscript"/>
        </w:rPr>
        <w:t>nd</w:t>
      </w:r>
      <w:r w:rsidRPr="00355420">
        <w:rPr>
          <w:rFonts w:ascii="Times New Roman" w:hAnsi="Times New Roman" w:cs="Times New Roman"/>
          <w:sz w:val="24"/>
          <w:szCs w:val="24"/>
        </w:rPr>
        <w:t xml:space="preserve"> year of franchising and it continues to be a top performing franchise. It won the fifth spot on the 2016 Entrepreneur “Franchise 500” list.</w:t>
      </w:r>
    </w:p>
    <w:p w:rsidR="000B4B73" w:rsidRPr="00355420" w:rsidRDefault="000B4B73" w:rsidP="00495D99">
      <w:pPr>
        <w:spacing w:line="480" w:lineRule="auto"/>
        <w:rPr>
          <w:rFonts w:ascii="Times New Roman" w:hAnsi="Times New Roman" w:cs="Times New Roman"/>
          <w:color w:val="948A54" w:themeColor="background2" w:themeShade="80"/>
          <w:sz w:val="24"/>
          <w:szCs w:val="24"/>
        </w:rPr>
      </w:pPr>
      <w:r w:rsidRPr="00355420">
        <w:rPr>
          <w:rFonts w:ascii="Times New Roman" w:hAnsi="Times New Roman" w:cs="Times New Roman"/>
          <w:color w:val="948A54" w:themeColor="background2" w:themeShade="80"/>
          <w:sz w:val="24"/>
          <w:szCs w:val="24"/>
        </w:rPr>
        <w:t>Founded:</w:t>
      </w:r>
    </w:p>
    <w:p w:rsidR="000B4B73" w:rsidRPr="00355420" w:rsidRDefault="000B4B73" w:rsidP="00495D99">
      <w:pPr>
        <w:spacing w:line="480" w:lineRule="auto"/>
        <w:rPr>
          <w:rFonts w:ascii="Times New Roman" w:hAnsi="Times New Roman" w:cs="Times New Roman"/>
          <w:sz w:val="24"/>
          <w:szCs w:val="24"/>
        </w:rPr>
      </w:pPr>
      <w:r w:rsidRPr="00355420">
        <w:rPr>
          <w:rFonts w:ascii="Times New Roman" w:hAnsi="Times New Roman" w:cs="Times New Roman"/>
          <w:sz w:val="24"/>
          <w:szCs w:val="24"/>
        </w:rPr>
        <w:t>1965</w:t>
      </w:r>
    </w:p>
    <w:p w:rsidR="000B4B73" w:rsidRPr="00355420" w:rsidRDefault="000B4B73" w:rsidP="00495D99">
      <w:pPr>
        <w:spacing w:line="480" w:lineRule="auto"/>
        <w:rPr>
          <w:rFonts w:ascii="Times New Roman" w:hAnsi="Times New Roman" w:cs="Times New Roman"/>
          <w:color w:val="948A54" w:themeColor="background2" w:themeShade="80"/>
          <w:sz w:val="24"/>
          <w:szCs w:val="24"/>
        </w:rPr>
      </w:pPr>
      <w:r w:rsidRPr="00355420">
        <w:rPr>
          <w:rFonts w:ascii="Times New Roman" w:hAnsi="Times New Roman" w:cs="Times New Roman"/>
          <w:color w:val="948A54" w:themeColor="background2" w:themeShade="80"/>
          <w:sz w:val="24"/>
          <w:szCs w:val="24"/>
        </w:rPr>
        <w:t>Franchising Since</w:t>
      </w:r>
    </w:p>
    <w:p w:rsidR="000B4B73" w:rsidRPr="00355420" w:rsidRDefault="000B4B73" w:rsidP="00495D99">
      <w:pPr>
        <w:spacing w:line="480" w:lineRule="auto"/>
        <w:rPr>
          <w:rFonts w:ascii="Times New Roman" w:hAnsi="Times New Roman" w:cs="Times New Roman"/>
          <w:sz w:val="24"/>
          <w:szCs w:val="24"/>
        </w:rPr>
      </w:pPr>
      <w:r w:rsidRPr="00355420">
        <w:rPr>
          <w:rFonts w:ascii="Times New Roman" w:hAnsi="Times New Roman" w:cs="Times New Roman"/>
          <w:sz w:val="24"/>
          <w:szCs w:val="24"/>
        </w:rPr>
        <w:t>1974(44 years)</w:t>
      </w:r>
    </w:p>
    <w:p w:rsidR="000B4B73" w:rsidRPr="00355420" w:rsidRDefault="000B4B73" w:rsidP="00495D99">
      <w:pPr>
        <w:spacing w:line="480" w:lineRule="auto"/>
        <w:rPr>
          <w:rFonts w:ascii="Times New Roman" w:hAnsi="Times New Roman" w:cs="Times New Roman"/>
          <w:color w:val="948A54" w:themeColor="background2" w:themeShade="80"/>
          <w:sz w:val="24"/>
          <w:szCs w:val="24"/>
        </w:rPr>
      </w:pPr>
      <w:r w:rsidRPr="00355420">
        <w:rPr>
          <w:rFonts w:ascii="Times New Roman" w:hAnsi="Times New Roman" w:cs="Times New Roman"/>
          <w:color w:val="948A54" w:themeColor="background2" w:themeShade="80"/>
          <w:sz w:val="24"/>
          <w:szCs w:val="24"/>
        </w:rPr>
        <w:lastRenderedPageBreak/>
        <w:t>Corporate Address</w:t>
      </w:r>
    </w:p>
    <w:p w:rsidR="000B4B73" w:rsidRPr="00355420" w:rsidRDefault="000B4B73" w:rsidP="000B4B73">
      <w:pPr>
        <w:pStyle w:val="collapse-data"/>
      </w:pPr>
      <w:r w:rsidRPr="00355420">
        <w:t>325 Sub Wy.</w:t>
      </w:r>
      <w:r w:rsidRPr="00355420">
        <w:br/>
        <w:t xml:space="preserve">Milford, CT 06461 </w:t>
      </w:r>
    </w:p>
    <w:p w:rsidR="000B4B73" w:rsidRPr="00355420" w:rsidRDefault="000B4B73" w:rsidP="000B4B73">
      <w:pPr>
        <w:pStyle w:val="collapse-data"/>
      </w:pPr>
    </w:p>
    <w:p w:rsidR="000B4B73" w:rsidRPr="00355420" w:rsidRDefault="000B4B73" w:rsidP="00495D99">
      <w:pPr>
        <w:spacing w:line="480" w:lineRule="auto"/>
        <w:rPr>
          <w:rFonts w:ascii="Times New Roman" w:hAnsi="Times New Roman" w:cs="Times New Roman"/>
          <w:color w:val="948A54" w:themeColor="background2" w:themeShade="80"/>
          <w:sz w:val="24"/>
          <w:szCs w:val="24"/>
        </w:rPr>
      </w:pPr>
      <w:r w:rsidRPr="00355420">
        <w:rPr>
          <w:rFonts w:ascii="Times New Roman" w:hAnsi="Times New Roman" w:cs="Times New Roman"/>
          <w:color w:val="948A54" w:themeColor="background2" w:themeShade="80"/>
          <w:sz w:val="24"/>
          <w:szCs w:val="24"/>
        </w:rPr>
        <w:t>CEO</w:t>
      </w:r>
    </w:p>
    <w:p w:rsidR="000B4B73" w:rsidRPr="00355420" w:rsidRDefault="000B4B73" w:rsidP="00495D99">
      <w:pPr>
        <w:spacing w:line="480" w:lineRule="auto"/>
        <w:rPr>
          <w:rFonts w:ascii="Times New Roman" w:hAnsi="Times New Roman" w:cs="Times New Roman"/>
          <w:sz w:val="24"/>
          <w:szCs w:val="24"/>
        </w:rPr>
      </w:pPr>
      <w:r w:rsidRPr="00355420">
        <w:rPr>
          <w:rFonts w:ascii="Times New Roman" w:hAnsi="Times New Roman" w:cs="Times New Roman"/>
          <w:sz w:val="24"/>
          <w:szCs w:val="24"/>
        </w:rPr>
        <w:t>Suzanne Greco</w:t>
      </w:r>
    </w:p>
    <w:p w:rsidR="000B4B73" w:rsidRPr="00355420" w:rsidRDefault="000B4B73" w:rsidP="00495D99">
      <w:pPr>
        <w:spacing w:line="480" w:lineRule="auto"/>
        <w:rPr>
          <w:rFonts w:ascii="Times New Roman" w:hAnsi="Times New Roman" w:cs="Times New Roman"/>
          <w:color w:val="948A54" w:themeColor="background2" w:themeShade="80"/>
          <w:sz w:val="24"/>
          <w:szCs w:val="24"/>
        </w:rPr>
      </w:pPr>
      <w:r w:rsidRPr="00355420">
        <w:rPr>
          <w:rFonts w:ascii="Times New Roman" w:hAnsi="Times New Roman" w:cs="Times New Roman"/>
          <w:color w:val="948A54" w:themeColor="background2" w:themeShade="80"/>
          <w:sz w:val="24"/>
          <w:szCs w:val="24"/>
        </w:rPr>
        <w:t>Parent Company</w:t>
      </w:r>
    </w:p>
    <w:p w:rsidR="000B4B73" w:rsidRPr="00355420" w:rsidRDefault="000B4B73" w:rsidP="00495D99">
      <w:pPr>
        <w:spacing w:line="480" w:lineRule="auto"/>
        <w:rPr>
          <w:rFonts w:ascii="Times New Roman" w:hAnsi="Times New Roman" w:cs="Times New Roman"/>
          <w:color w:val="948A54" w:themeColor="background2" w:themeShade="80"/>
          <w:sz w:val="24"/>
          <w:szCs w:val="24"/>
        </w:rPr>
      </w:pPr>
      <w:r w:rsidRPr="00355420">
        <w:rPr>
          <w:rFonts w:ascii="Times New Roman" w:hAnsi="Times New Roman" w:cs="Times New Roman"/>
          <w:sz w:val="24"/>
          <w:szCs w:val="24"/>
        </w:rPr>
        <w:t>Doctor’s Associates</w:t>
      </w:r>
    </w:p>
    <w:p w:rsidR="000B4B73" w:rsidRPr="00355420" w:rsidRDefault="000B4B73" w:rsidP="00495D99">
      <w:pPr>
        <w:spacing w:line="480" w:lineRule="auto"/>
        <w:rPr>
          <w:rFonts w:ascii="Times New Roman" w:hAnsi="Times New Roman" w:cs="Times New Roman"/>
          <w:sz w:val="24"/>
          <w:szCs w:val="24"/>
        </w:rPr>
      </w:pPr>
    </w:p>
    <w:p w:rsidR="00FB662C" w:rsidRPr="00355420" w:rsidRDefault="00FB662C" w:rsidP="00495D99">
      <w:pPr>
        <w:spacing w:line="480" w:lineRule="auto"/>
        <w:rPr>
          <w:rFonts w:ascii="Times New Roman" w:hAnsi="Times New Roman" w:cs="Times New Roman"/>
          <w:sz w:val="24"/>
          <w:szCs w:val="24"/>
        </w:rPr>
      </w:pPr>
      <w:r w:rsidRPr="00355420">
        <w:rPr>
          <w:rFonts w:ascii="Times New Roman" w:hAnsi="Times New Roman" w:cs="Times New Roman"/>
          <w:noProof/>
          <w:sz w:val="24"/>
          <w:szCs w:val="24"/>
        </w:rPr>
        <w:drawing>
          <wp:inline distT="0" distB="0" distL="0" distR="0">
            <wp:extent cx="3419067" cy="2497015"/>
            <wp:effectExtent l="19050" t="0" r="0" b="0"/>
            <wp:docPr id="2" name="Picture 2" descr="C:\Users\Home\AppData\Local\Temp\Screenshot-2018-4-5 Subway Franchise Inform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e\AppData\Local\Temp\Screenshot-2018-4-5 Subway Franchise Information.png"/>
                    <pic:cNvPicPr>
                      <a:picLocks noChangeAspect="1" noChangeArrowheads="1"/>
                    </pic:cNvPicPr>
                  </pic:nvPicPr>
                  <pic:blipFill>
                    <a:blip r:embed="rId8"/>
                    <a:srcRect/>
                    <a:stretch>
                      <a:fillRect/>
                    </a:stretch>
                  </pic:blipFill>
                  <pic:spPr bwMode="auto">
                    <a:xfrm>
                      <a:off x="0" y="0"/>
                      <a:ext cx="3420113" cy="2497779"/>
                    </a:xfrm>
                    <a:prstGeom prst="rect">
                      <a:avLst/>
                    </a:prstGeom>
                    <a:noFill/>
                    <a:ln w="9525">
                      <a:noFill/>
                      <a:miter lim="800000"/>
                      <a:headEnd/>
                      <a:tailEnd/>
                    </a:ln>
                  </pic:spPr>
                </pic:pic>
              </a:graphicData>
            </a:graphic>
          </wp:inline>
        </w:drawing>
      </w:r>
    </w:p>
    <w:p w:rsidR="00FB662C" w:rsidRPr="00355420" w:rsidRDefault="00FB662C" w:rsidP="00495D99">
      <w:pPr>
        <w:spacing w:line="480" w:lineRule="auto"/>
        <w:rPr>
          <w:rFonts w:ascii="Times New Roman" w:hAnsi="Times New Roman" w:cs="Times New Roman"/>
          <w:color w:val="948A54" w:themeColor="background2" w:themeShade="80"/>
          <w:sz w:val="24"/>
          <w:szCs w:val="24"/>
        </w:rPr>
      </w:pPr>
      <w:r w:rsidRPr="00355420">
        <w:rPr>
          <w:rFonts w:ascii="Times New Roman" w:hAnsi="Times New Roman" w:cs="Times New Roman"/>
          <w:color w:val="948A54" w:themeColor="background2" w:themeShade="80"/>
          <w:sz w:val="24"/>
          <w:szCs w:val="24"/>
        </w:rPr>
        <w:t>Initial Investment</w:t>
      </w:r>
    </w:p>
    <w:p w:rsidR="00FB662C" w:rsidRPr="00355420" w:rsidRDefault="00FB662C" w:rsidP="00495D99">
      <w:pPr>
        <w:spacing w:line="480" w:lineRule="auto"/>
        <w:rPr>
          <w:rFonts w:ascii="Times New Roman" w:hAnsi="Times New Roman" w:cs="Times New Roman"/>
          <w:sz w:val="24"/>
          <w:szCs w:val="24"/>
        </w:rPr>
      </w:pPr>
      <w:r w:rsidRPr="00355420">
        <w:rPr>
          <w:rFonts w:ascii="Times New Roman" w:hAnsi="Times New Roman" w:cs="Times New Roman"/>
          <w:sz w:val="24"/>
          <w:szCs w:val="24"/>
        </w:rPr>
        <w:t>As per recent reports, the initial investment required in opening of a subway franchise is estimated between $116,600 and $263,150 along with a net worth requirement of $80,000-$310,000 and another liquid cash requirement of $30,000-$90,000.</w:t>
      </w:r>
    </w:p>
    <w:p w:rsidR="00CE5892" w:rsidRPr="00355420" w:rsidRDefault="00CE5892" w:rsidP="00CE5892">
      <w:pPr>
        <w:spacing w:line="480" w:lineRule="auto"/>
        <w:jc w:val="center"/>
        <w:rPr>
          <w:rFonts w:ascii="Times New Roman" w:hAnsi="Times New Roman" w:cs="Times New Roman"/>
          <w:color w:val="948A54" w:themeColor="background2" w:themeShade="80"/>
          <w:sz w:val="24"/>
          <w:szCs w:val="24"/>
        </w:rPr>
      </w:pPr>
      <w:r w:rsidRPr="00355420">
        <w:rPr>
          <w:rFonts w:ascii="Times New Roman" w:hAnsi="Times New Roman" w:cs="Times New Roman"/>
          <w:color w:val="948A54" w:themeColor="background2" w:themeShade="80"/>
          <w:sz w:val="24"/>
          <w:szCs w:val="24"/>
        </w:rPr>
        <w:lastRenderedPageBreak/>
        <w:t>Initial Investment for traditional locations</w:t>
      </w:r>
    </w:p>
    <w:tbl>
      <w:tblPr>
        <w:tblStyle w:val="LightShading-Accent3"/>
        <w:tblW w:w="0" w:type="auto"/>
        <w:tblLook w:val="04A0"/>
      </w:tblPr>
      <w:tblGrid>
        <w:gridCol w:w="6228"/>
        <w:gridCol w:w="1116"/>
        <w:gridCol w:w="1116"/>
        <w:gridCol w:w="1116"/>
      </w:tblGrid>
      <w:tr w:rsidR="00CE5892" w:rsidRPr="00CE5892" w:rsidTr="00CE5892">
        <w:trPr>
          <w:cnfStyle w:val="100000000000"/>
        </w:trPr>
        <w:tc>
          <w:tcPr>
            <w:cnfStyle w:val="001000000000"/>
            <w:tcW w:w="0" w:type="auto"/>
            <w:gridSpan w:val="4"/>
            <w:hideMark/>
          </w:tcPr>
          <w:p w:rsidR="00CE5892" w:rsidRPr="00CE5892" w:rsidRDefault="00CE5892" w:rsidP="00CE5892">
            <w:pPr>
              <w:jc w:val="center"/>
              <w:rPr>
                <w:rFonts w:ascii="Times New Roman" w:eastAsia="Times New Roman" w:hAnsi="Times New Roman" w:cs="Times New Roman"/>
                <w:sz w:val="24"/>
                <w:szCs w:val="24"/>
              </w:rPr>
            </w:pPr>
          </w:p>
        </w:tc>
      </w:tr>
      <w:tr w:rsidR="00CE5892" w:rsidRPr="00CE5892" w:rsidTr="00CE5892">
        <w:trPr>
          <w:cnfStyle w:val="000000100000"/>
        </w:trPr>
        <w:tc>
          <w:tcPr>
            <w:cnfStyle w:val="001000000000"/>
            <w:tcW w:w="0" w:type="auto"/>
            <w:hideMark/>
          </w:tcPr>
          <w:p w:rsidR="00CE5892" w:rsidRPr="00CE5892" w:rsidRDefault="00CE5892" w:rsidP="00CE5892">
            <w:pPr>
              <w:jc w:val="cente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Name of Fee</w:t>
            </w:r>
          </w:p>
        </w:tc>
        <w:tc>
          <w:tcPr>
            <w:tcW w:w="0" w:type="auto"/>
            <w:hideMark/>
          </w:tcPr>
          <w:p w:rsidR="00CE5892" w:rsidRPr="00CE5892" w:rsidRDefault="00CE5892" w:rsidP="00CE5892">
            <w:pPr>
              <w:jc w:val="center"/>
              <w:cnfStyle w:val="000000100000"/>
              <w:rPr>
                <w:rFonts w:ascii="Times New Roman" w:eastAsia="Times New Roman" w:hAnsi="Times New Roman" w:cs="Times New Roman"/>
                <w:b/>
                <w:bCs/>
                <w:sz w:val="24"/>
                <w:szCs w:val="24"/>
              </w:rPr>
            </w:pPr>
            <w:r w:rsidRPr="00CE5892">
              <w:rPr>
                <w:rFonts w:ascii="Times New Roman" w:eastAsia="Times New Roman" w:hAnsi="Times New Roman" w:cs="Times New Roman"/>
                <w:b/>
                <w:bCs/>
                <w:sz w:val="24"/>
                <w:szCs w:val="24"/>
              </w:rPr>
              <w:t>Low</w:t>
            </w:r>
          </w:p>
        </w:tc>
        <w:tc>
          <w:tcPr>
            <w:tcW w:w="0" w:type="auto"/>
            <w:hideMark/>
          </w:tcPr>
          <w:p w:rsidR="00CE5892" w:rsidRPr="00CE5892" w:rsidRDefault="00CE5892" w:rsidP="00CE5892">
            <w:pPr>
              <w:jc w:val="center"/>
              <w:cnfStyle w:val="000000100000"/>
              <w:rPr>
                <w:rFonts w:ascii="Times New Roman" w:eastAsia="Times New Roman" w:hAnsi="Times New Roman" w:cs="Times New Roman"/>
                <w:b/>
                <w:bCs/>
                <w:sz w:val="24"/>
                <w:szCs w:val="24"/>
              </w:rPr>
            </w:pPr>
            <w:r w:rsidRPr="00CE5892">
              <w:rPr>
                <w:rFonts w:ascii="Times New Roman" w:eastAsia="Times New Roman" w:hAnsi="Times New Roman" w:cs="Times New Roman"/>
                <w:b/>
                <w:bCs/>
                <w:sz w:val="24"/>
                <w:szCs w:val="24"/>
              </w:rPr>
              <w:t>Mid</w:t>
            </w:r>
          </w:p>
        </w:tc>
        <w:tc>
          <w:tcPr>
            <w:tcW w:w="0" w:type="auto"/>
            <w:hideMark/>
          </w:tcPr>
          <w:p w:rsidR="00CE5892" w:rsidRPr="00CE5892" w:rsidRDefault="00CE5892" w:rsidP="00CE5892">
            <w:pPr>
              <w:jc w:val="center"/>
              <w:cnfStyle w:val="000000100000"/>
              <w:rPr>
                <w:rFonts w:ascii="Times New Roman" w:eastAsia="Times New Roman" w:hAnsi="Times New Roman" w:cs="Times New Roman"/>
                <w:b/>
                <w:bCs/>
                <w:sz w:val="24"/>
                <w:szCs w:val="24"/>
              </w:rPr>
            </w:pPr>
            <w:r w:rsidRPr="00CE5892">
              <w:rPr>
                <w:rFonts w:ascii="Times New Roman" w:eastAsia="Times New Roman" w:hAnsi="Times New Roman" w:cs="Times New Roman"/>
                <w:b/>
                <w:bCs/>
                <w:sz w:val="24"/>
                <w:szCs w:val="24"/>
              </w:rPr>
              <w:t>High</w:t>
            </w:r>
          </w:p>
        </w:tc>
      </w:tr>
      <w:tr w:rsidR="00CE5892" w:rsidRPr="00CE5892" w:rsidTr="00CE5892">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Initial Franchise Fee</w:t>
            </w:r>
          </w:p>
        </w:tc>
        <w:tc>
          <w:tcPr>
            <w:tcW w:w="0" w:type="auto"/>
            <w:hideMark/>
          </w:tcPr>
          <w:p w:rsidR="00CE5892" w:rsidRPr="00CE5892" w:rsidRDefault="00CE5892" w:rsidP="00CE5892">
            <w:pPr>
              <w:jc w:val="cente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$15,000</w:t>
            </w:r>
          </w:p>
        </w:tc>
        <w:tc>
          <w:tcPr>
            <w:tcW w:w="0" w:type="auto"/>
            <w:hideMark/>
          </w:tcPr>
          <w:p w:rsidR="00CE5892" w:rsidRPr="00CE5892" w:rsidRDefault="00CE5892" w:rsidP="00CE5892">
            <w:pPr>
              <w:jc w:val="cente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$15,000</w:t>
            </w:r>
          </w:p>
        </w:tc>
        <w:tc>
          <w:tcPr>
            <w:tcW w:w="0" w:type="auto"/>
            <w:hideMark/>
          </w:tcPr>
          <w:p w:rsidR="00CE5892" w:rsidRPr="00CE5892" w:rsidRDefault="00CE5892" w:rsidP="00CE5892">
            <w:pPr>
              <w:jc w:val="cente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$15,000</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Real Property</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$2,000</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$5,000</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$12,000</w:t>
            </w:r>
          </w:p>
        </w:tc>
      </w:tr>
      <w:tr w:rsidR="00CE5892" w:rsidRPr="00CE5892" w:rsidTr="00CE5892">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Leasehold Improvements</w:t>
            </w:r>
          </w:p>
        </w:tc>
        <w:tc>
          <w:tcPr>
            <w:tcW w:w="0" w:type="auto"/>
            <w:hideMark/>
          </w:tcPr>
          <w:p w:rsidR="00CE5892" w:rsidRPr="00CE5892" w:rsidRDefault="00CE5892" w:rsidP="00CE5892">
            <w:pPr>
              <w:jc w:val="cente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$85,500</w:t>
            </w:r>
          </w:p>
        </w:tc>
        <w:tc>
          <w:tcPr>
            <w:tcW w:w="0" w:type="auto"/>
            <w:hideMark/>
          </w:tcPr>
          <w:p w:rsidR="00CE5892" w:rsidRPr="00CE5892" w:rsidRDefault="00CE5892" w:rsidP="00CE5892">
            <w:pPr>
              <w:jc w:val="cente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$142,100</w:t>
            </w:r>
          </w:p>
        </w:tc>
        <w:tc>
          <w:tcPr>
            <w:tcW w:w="0" w:type="auto"/>
            <w:hideMark/>
          </w:tcPr>
          <w:p w:rsidR="00CE5892" w:rsidRPr="00CE5892" w:rsidRDefault="00CE5892" w:rsidP="00CE5892">
            <w:pPr>
              <w:jc w:val="cente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$194,500</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Equipment Lease Security Deposit</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$4,500</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$6,500</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$7,500</w:t>
            </w:r>
          </w:p>
        </w:tc>
      </w:tr>
      <w:tr w:rsidR="00CE5892" w:rsidRPr="00CE5892" w:rsidTr="00CE5892">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Optional Security System</w:t>
            </w:r>
          </w:p>
        </w:tc>
        <w:tc>
          <w:tcPr>
            <w:tcW w:w="0" w:type="auto"/>
            <w:hideMark/>
          </w:tcPr>
          <w:p w:rsidR="00CE5892" w:rsidRPr="00CE5892" w:rsidRDefault="00CE5892" w:rsidP="00CE5892">
            <w:pPr>
              <w:jc w:val="cente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$2,450</w:t>
            </w:r>
          </w:p>
        </w:tc>
        <w:tc>
          <w:tcPr>
            <w:tcW w:w="0" w:type="auto"/>
            <w:hideMark/>
          </w:tcPr>
          <w:p w:rsidR="00CE5892" w:rsidRPr="00CE5892" w:rsidRDefault="00CE5892" w:rsidP="00CE5892">
            <w:pPr>
              <w:jc w:val="cente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$2,850</w:t>
            </w:r>
          </w:p>
        </w:tc>
        <w:tc>
          <w:tcPr>
            <w:tcW w:w="0" w:type="auto"/>
            <w:hideMark/>
          </w:tcPr>
          <w:p w:rsidR="00CE5892" w:rsidRPr="00CE5892" w:rsidRDefault="00CE5892" w:rsidP="00CE5892">
            <w:pPr>
              <w:jc w:val="cente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$3,550</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Freight Charges</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$3,500</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$4,500</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$5,800</w:t>
            </w:r>
          </w:p>
        </w:tc>
      </w:tr>
      <w:tr w:rsidR="00CE5892" w:rsidRPr="00CE5892" w:rsidTr="00CE5892">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Outside Signage</w:t>
            </w:r>
          </w:p>
        </w:tc>
        <w:tc>
          <w:tcPr>
            <w:tcW w:w="0" w:type="auto"/>
            <w:hideMark/>
          </w:tcPr>
          <w:p w:rsidR="00CE5892" w:rsidRPr="00CE5892" w:rsidRDefault="00CE5892" w:rsidP="00CE5892">
            <w:pPr>
              <w:jc w:val="cente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$2,000</w:t>
            </w:r>
          </w:p>
        </w:tc>
        <w:tc>
          <w:tcPr>
            <w:tcW w:w="0" w:type="auto"/>
            <w:hideMark/>
          </w:tcPr>
          <w:p w:rsidR="00CE5892" w:rsidRPr="00CE5892" w:rsidRDefault="00CE5892" w:rsidP="00CE5892">
            <w:pPr>
              <w:jc w:val="cente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$4,000</w:t>
            </w:r>
          </w:p>
        </w:tc>
        <w:tc>
          <w:tcPr>
            <w:tcW w:w="0" w:type="auto"/>
            <w:hideMark/>
          </w:tcPr>
          <w:p w:rsidR="00CE5892" w:rsidRPr="00CE5892" w:rsidRDefault="00CE5892" w:rsidP="00CE5892">
            <w:pPr>
              <w:jc w:val="cente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$8,000</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Opening Inventory</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$4,400</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$5,225</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$6,050</w:t>
            </w:r>
          </w:p>
        </w:tc>
      </w:tr>
      <w:tr w:rsidR="00CE5892" w:rsidRPr="00CE5892" w:rsidTr="00CE5892">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Insurance</w:t>
            </w:r>
          </w:p>
        </w:tc>
        <w:tc>
          <w:tcPr>
            <w:tcW w:w="0" w:type="auto"/>
            <w:hideMark/>
          </w:tcPr>
          <w:p w:rsidR="00CE5892" w:rsidRPr="00CE5892" w:rsidRDefault="00CE5892" w:rsidP="00CE5892">
            <w:pPr>
              <w:jc w:val="cente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$1,200</w:t>
            </w:r>
          </w:p>
        </w:tc>
        <w:tc>
          <w:tcPr>
            <w:tcW w:w="0" w:type="auto"/>
            <w:hideMark/>
          </w:tcPr>
          <w:p w:rsidR="00CE5892" w:rsidRPr="00CE5892" w:rsidRDefault="00CE5892" w:rsidP="00CE5892">
            <w:pPr>
              <w:jc w:val="cente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$1,500</w:t>
            </w:r>
          </w:p>
        </w:tc>
        <w:tc>
          <w:tcPr>
            <w:tcW w:w="0" w:type="auto"/>
            <w:hideMark/>
          </w:tcPr>
          <w:p w:rsidR="00CE5892" w:rsidRPr="00CE5892" w:rsidRDefault="00CE5892" w:rsidP="00CE5892">
            <w:pPr>
              <w:jc w:val="cente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$5,000</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Supplies</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$500</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$900</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$1,300</w:t>
            </w:r>
          </w:p>
        </w:tc>
      </w:tr>
      <w:tr w:rsidR="00CE5892" w:rsidRPr="00CE5892" w:rsidTr="00CE5892">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Training Expenses (including travel &amp; lodging)</w:t>
            </w:r>
          </w:p>
        </w:tc>
        <w:tc>
          <w:tcPr>
            <w:tcW w:w="0" w:type="auto"/>
            <w:hideMark/>
          </w:tcPr>
          <w:p w:rsidR="00CE5892" w:rsidRPr="00CE5892" w:rsidRDefault="00CE5892" w:rsidP="00CE5892">
            <w:pPr>
              <w:jc w:val="cente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$2,500</w:t>
            </w:r>
          </w:p>
        </w:tc>
        <w:tc>
          <w:tcPr>
            <w:tcW w:w="0" w:type="auto"/>
            <w:hideMark/>
          </w:tcPr>
          <w:p w:rsidR="00CE5892" w:rsidRPr="00CE5892" w:rsidRDefault="00CE5892" w:rsidP="00CE5892">
            <w:pPr>
              <w:jc w:val="cente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$3,500</w:t>
            </w:r>
          </w:p>
        </w:tc>
        <w:tc>
          <w:tcPr>
            <w:tcW w:w="0" w:type="auto"/>
            <w:hideMark/>
          </w:tcPr>
          <w:p w:rsidR="00CE5892" w:rsidRPr="00CE5892" w:rsidRDefault="00CE5892" w:rsidP="00CE5892">
            <w:pPr>
              <w:jc w:val="cente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$4,500</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Legal and Accounting</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$1,000</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$2,000</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$3,500</w:t>
            </w:r>
          </w:p>
        </w:tc>
      </w:tr>
      <w:tr w:rsidR="00CE5892" w:rsidRPr="00CE5892" w:rsidTr="00CE5892">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Opening Advertising</w:t>
            </w:r>
          </w:p>
        </w:tc>
        <w:tc>
          <w:tcPr>
            <w:tcW w:w="0" w:type="auto"/>
            <w:hideMark/>
          </w:tcPr>
          <w:p w:rsidR="00CE5892" w:rsidRPr="00CE5892" w:rsidRDefault="00CE5892" w:rsidP="00CE5892">
            <w:pPr>
              <w:jc w:val="cente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$2,500</w:t>
            </w:r>
          </w:p>
        </w:tc>
        <w:tc>
          <w:tcPr>
            <w:tcW w:w="0" w:type="auto"/>
            <w:hideMark/>
          </w:tcPr>
          <w:p w:rsidR="00CE5892" w:rsidRPr="00CE5892" w:rsidRDefault="00CE5892" w:rsidP="00CE5892">
            <w:pPr>
              <w:jc w:val="cente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$3,250</w:t>
            </w:r>
          </w:p>
        </w:tc>
        <w:tc>
          <w:tcPr>
            <w:tcW w:w="0" w:type="auto"/>
            <w:hideMark/>
          </w:tcPr>
          <w:p w:rsidR="00CE5892" w:rsidRPr="00CE5892" w:rsidRDefault="00CE5892" w:rsidP="00CE5892">
            <w:pPr>
              <w:jc w:val="cente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$4,000</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Miscellaneous Expenses (business license, utility deposits &amp; small equipment)</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$4,000</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$6,000</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$8,000</w:t>
            </w:r>
          </w:p>
        </w:tc>
      </w:tr>
      <w:tr w:rsidR="00CE5892" w:rsidRPr="00CE5892" w:rsidTr="00CE5892">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Additional Funds – three months</w:t>
            </w:r>
          </w:p>
        </w:tc>
        <w:tc>
          <w:tcPr>
            <w:tcW w:w="0" w:type="auto"/>
            <w:hideMark/>
          </w:tcPr>
          <w:p w:rsidR="00CE5892" w:rsidRPr="00CE5892" w:rsidRDefault="00CE5892" w:rsidP="00CE5892">
            <w:pPr>
              <w:jc w:val="cente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$12,000</w:t>
            </w:r>
          </w:p>
        </w:tc>
        <w:tc>
          <w:tcPr>
            <w:tcW w:w="0" w:type="auto"/>
            <w:hideMark/>
          </w:tcPr>
          <w:p w:rsidR="00CE5892" w:rsidRPr="00CE5892" w:rsidRDefault="00CE5892" w:rsidP="00CE5892">
            <w:pPr>
              <w:jc w:val="cente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$26,000</w:t>
            </w:r>
          </w:p>
        </w:tc>
        <w:tc>
          <w:tcPr>
            <w:tcW w:w="0" w:type="auto"/>
            <w:hideMark/>
          </w:tcPr>
          <w:p w:rsidR="00CE5892" w:rsidRPr="00CE5892" w:rsidRDefault="00CE5892" w:rsidP="00CE5892">
            <w:pPr>
              <w:jc w:val="cente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$42,000</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Estimated Total</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b/>
                <w:bCs/>
                <w:sz w:val="24"/>
                <w:szCs w:val="24"/>
              </w:rPr>
              <w:t>$147,050</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b/>
                <w:bCs/>
                <w:sz w:val="24"/>
                <w:szCs w:val="24"/>
              </w:rPr>
              <w:t>$233,325</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b/>
                <w:bCs/>
                <w:sz w:val="24"/>
                <w:szCs w:val="24"/>
              </w:rPr>
              <w:t>$320,700</w:t>
            </w:r>
          </w:p>
        </w:tc>
      </w:tr>
    </w:tbl>
    <w:p w:rsidR="00CE5892" w:rsidRPr="00355420" w:rsidRDefault="00CE5892" w:rsidP="00495D99">
      <w:pPr>
        <w:spacing w:line="480" w:lineRule="auto"/>
        <w:rPr>
          <w:rFonts w:ascii="Times New Roman" w:hAnsi="Times New Roman" w:cs="Times New Roman"/>
          <w:sz w:val="24"/>
          <w:szCs w:val="24"/>
        </w:rPr>
      </w:pPr>
      <w:r w:rsidRPr="00355420">
        <w:rPr>
          <w:rFonts w:ascii="Times New Roman" w:hAnsi="Times New Roman" w:cs="Times New Roman"/>
          <w:sz w:val="24"/>
          <w:szCs w:val="24"/>
        </w:rPr>
        <w:t>(Franchise Direct,2018)</w:t>
      </w:r>
    </w:p>
    <w:p w:rsidR="00CE5892" w:rsidRPr="00355420" w:rsidRDefault="00CE5892" w:rsidP="00CE5892">
      <w:pPr>
        <w:spacing w:line="480" w:lineRule="auto"/>
        <w:jc w:val="center"/>
        <w:rPr>
          <w:rFonts w:ascii="Times New Roman" w:hAnsi="Times New Roman" w:cs="Times New Roman"/>
          <w:color w:val="948A54" w:themeColor="background2" w:themeShade="80"/>
          <w:sz w:val="24"/>
          <w:szCs w:val="24"/>
        </w:rPr>
      </w:pPr>
      <w:r w:rsidRPr="00355420">
        <w:rPr>
          <w:rFonts w:ascii="Times New Roman" w:hAnsi="Times New Roman" w:cs="Times New Roman"/>
          <w:color w:val="948A54" w:themeColor="background2" w:themeShade="80"/>
          <w:sz w:val="24"/>
          <w:szCs w:val="24"/>
        </w:rPr>
        <w:t>Initial Investment for nontraditional locations</w:t>
      </w:r>
    </w:p>
    <w:tbl>
      <w:tblPr>
        <w:tblStyle w:val="MediumShading1-Accent6"/>
        <w:tblW w:w="0" w:type="auto"/>
        <w:tblLook w:val="04A0"/>
      </w:tblPr>
      <w:tblGrid>
        <w:gridCol w:w="6348"/>
        <w:gridCol w:w="996"/>
        <w:gridCol w:w="1116"/>
        <w:gridCol w:w="1116"/>
      </w:tblGrid>
      <w:tr w:rsidR="00CE5892" w:rsidRPr="00CE5892" w:rsidTr="00CE5892">
        <w:trPr>
          <w:cnfStyle w:val="100000000000"/>
        </w:trPr>
        <w:tc>
          <w:tcPr>
            <w:cnfStyle w:val="001000000000"/>
            <w:tcW w:w="0" w:type="auto"/>
            <w:hideMark/>
          </w:tcPr>
          <w:p w:rsidR="00CE5892" w:rsidRPr="00CE5892" w:rsidRDefault="00CE5892" w:rsidP="00CE5892">
            <w:pPr>
              <w:jc w:val="cente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Name of Fee</w:t>
            </w:r>
          </w:p>
        </w:tc>
        <w:tc>
          <w:tcPr>
            <w:tcW w:w="0" w:type="auto"/>
            <w:hideMark/>
          </w:tcPr>
          <w:p w:rsidR="00CE5892" w:rsidRPr="00CE5892" w:rsidRDefault="00CE5892" w:rsidP="00CE5892">
            <w:pPr>
              <w:jc w:val="center"/>
              <w:cnfStyle w:val="1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Low</w:t>
            </w:r>
          </w:p>
        </w:tc>
        <w:tc>
          <w:tcPr>
            <w:tcW w:w="0" w:type="auto"/>
            <w:hideMark/>
          </w:tcPr>
          <w:p w:rsidR="00CE5892" w:rsidRPr="00CE5892" w:rsidRDefault="00CE5892" w:rsidP="00CE5892">
            <w:pPr>
              <w:jc w:val="center"/>
              <w:cnfStyle w:val="1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Mid</w:t>
            </w:r>
          </w:p>
        </w:tc>
        <w:tc>
          <w:tcPr>
            <w:tcW w:w="0" w:type="auto"/>
            <w:hideMark/>
          </w:tcPr>
          <w:p w:rsidR="00CE5892" w:rsidRPr="00CE5892" w:rsidRDefault="00CE5892" w:rsidP="00CE5892">
            <w:pPr>
              <w:jc w:val="center"/>
              <w:cnfStyle w:val="1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High</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Initial Franchise Fee</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$15,000</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$15,000</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$15,000</w:t>
            </w:r>
          </w:p>
        </w:tc>
      </w:tr>
      <w:tr w:rsidR="00CE5892" w:rsidRPr="00CE5892" w:rsidTr="00CE5892">
        <w:trPr>
          <w:cnfStyle w:val="00000001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Real Property</w:t>
            </w:r>
          </w:p>
        </w:tc>
        <w:tc>
          <w:tcPr>
            <w:tcW w:w="0" w:type="auto"/>
            <w:hideMark/>
          </w:tcPr>
          <w:p w:rsidR="00CE5892" w:rsidRPr="00CE5892" w:rsidRDefault="00CE5892" w:rsidP="00CE5892">
            <w:pPr>
              <w:jc w:val="center"/>
              <w:cnfStyle w:val="00000001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$2,000</w:t>
            </w:r>
          </w:p>
        </w:tc>
        <w:tc>
          <w:tcPr>
            <w:tcW w:w="0" w:type="auto"/>
            <w:hideMark/>
          </w:tcPr>
          <w:p w:rsidR="00CE5892" w:rsidRPr="00CE5892" w:rsidRDefault="00CE5892" w:rsidP="00CE5892">
            <w:pPr>
              <w:jc w:val="center"/>
              <w:cnfStyle w:val="00000001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$5,000</w:t>
            </w:r>
          </w:p>
        </w:tc>
        <w:tc>
          <w:tcPr>
            <w:tcW w:w="0" w:type="auto"/>
            <w:hideMark/>
          </w:tcPr>
          <w:p w:rsidR="00CE5892" w:rsidRPr="00CE5892" w:rsidRDefault="00CE5892" w:rsidP="00CE5892">
            <w:pPr>
              <w:jc w:val="center"/>
              <w:cnfStyle w:val="00000001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$12,000</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Leasehold Improvements</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$29,900</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$44,750</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$77,000</w:t>
            </w:r>
          </w:p>
        </w:tc>
      </w:tr>
      <w:tr w:rsidR="00CE5892" w:rsidRPr="00CE5892" w:rsidTr="00CE5892">
        <w:trPr>
          <w:cnfStyle w:val="00000001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Equipment Lease Security Deposit</w:t>
            </w:r>
          </w:p>
        </w:tc>
        <w:tc>
          <w:tcPr>
            <w:tcW w:w="0" w:type="auto"/>
            <w:hideMark/>
          </w:tcPr>
          <w:p w:rsidR="00CE5892" w:rsidRPr="00CE5892" w:rsidRDefault="00CE5892" w:rsidP="00CE5892">
            <w:pPr>
              <w:jc w:val="center"/>
              <w:cnfStyle w:val="00000001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$4,500</w:t>
            </w:r>
          </w:p>
        </w:tc>
        <w:tc>
          <w:tcPr>
            <w:tcW w:w="0" w:type="auto"/>
            <w:hideMark/>
          </w:tcPr>
          <w:p w:rsidR="00CE5892" w:rsidRPr="00CE5892" w:rsidRDefault="00CE5892" w:rsidP="00CE5892">
            <w:pPr>
              <w:jc w:val="center"/>
              <w:cnfStyle w:val="00000001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$6,500</w:t>
            </w:r>
          </w:p>
        </w:tc>
        <w:tc>
          <w:tcPr>
            <w:tcW w:w="0" w:type="auto"/>
            <w:hideMark/>
          </w:tcPr>
          <w:p w:rsidR="00CE5892" w:rsidRPr="00CE5892" w:rsidRDefault="00CE5892" w:rsidP="00CE5892">
            <w:pPr>
              <w:jc w:val="center"/>
              <w:cnfStyle w:val="00000001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$7,500</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Optional Security System</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$2,450</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$2,850</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$3,550</w:t>
            </w:r>
          </w:p>
        </w:tc>
      </w:tr>
      <w:tr w:rsidR="00CE5892" w:rsidRPr="00CE5892" w:rsidTr="00CE5892">
        <w:trPr>
          <w:cnfStyle w:val="00000001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Freight Charges</w:t>
            </w:r>
          </w:p>
        </w:tc>
        <w:tc>
          <w:tcPr>
            <w:tcW w:w="0" w:type="auto"/>
            <w:hideMark/>
          </w:tcPr>
          <w:p w:rsidR="00CE5892" w:rsidRPr="00CE5892" w:rsidRDefault="00CE5892" w:rsidP="00CE5892">
            <w:pPr>
              <w:jc w:val="center"/>
              <w:cnfStyle w:val="00000001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$3,000</w:t>
            </w:r>
          </w:p>
        </w:tc>
        <w:tc>
          <w:tcPr>
            <w:tcW w:w="0" w:type="auto"/>
            <w:hideMark/>
          </w:tcPr>
          <w:p w:rsidR="00CE5892" w:rsidRPr="00CE5892" w:rsidRDefault="00CE5892" w:rsidP="00CE5892">
            <w:pPr>
              <w:jc w:val="center"/>
              <w:cnfStyle w:val="00000001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$3,800</w:t>
            </w:r>
          </w:p>
        </w:tc>
        <w:tc>
          <w:tcPr>
            <w:tcW w:w="0" w:type="auto"/>
            <w:hideMark/>
          </w:tcPr>
          <w:p w:rsidR="00CE5892" w:rsidRPr="00CE5892" w:rsidRDefault="00CE5892" w:rsidP="00CE5892">
            <w:pPr>
              <w:jc w:val="center"/>
              <w:cnfStyle w:val="00000001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$4,000</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Outside Signage</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$1,600</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$4,000</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$8,000</w:t>
            </w:r>
          </w:p>
        </w:tc>
      </w:tr>
      <w:tr w:rsidR="00CE5892" w:rsidRPr="00CE5892" w:rsidTr="00CE5892">
        <w:trPr>
          <w:cnfStyle w:val="00000001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Opening Inventory</w:t>
            </w:r>
          </w:p>
        </w:tc>
        <w:tc>
          <w:tcPr>
            <w:tcW w:w="0" w:type="auto"/>
            <w:hideMark/>
          </w:tcPr>
          <w:p w:rsidR="00CE5892" w:rsidRPr="00CE5892" w:rsidRDefault="00CE5892" w:rsidP="00CE5892">
            <w:pPr>
              <w:jc w:val="center"/>
              <w:cnfStyle w:val="00000001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$4,400</w:t>
            </w:r>
          </w:p>
        </w:tc>
        <w:tc>
          <w:tcPr>
            <w:tcW w:w="0" w:type="auto"/>
            <w:hideMark/>
          </w:tcPr>
          <w:p w:rsidR="00CE5892" w:rsidRPr="00CE5892" w:rsidRDefault="00CE5892" w:rsidP="00CE5892">
            <w:pPr>
              <w:jc w:val="center"/>
              <w:cnfStyle w:val="00000001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$5,225</w:t>
            </w:r>
          </w:p>
        </w:tc>
        <w:tc>
          <w:tcPr>
            <w:tcW w:w="0" w:type="auto"/>
            <w:hideMark/>
          </w:tcPr>
          <w:p w:rsidR="00CE5892" w:rsidRPr="00CE5892" w:rsidRDefault="00CE5892" w:rsidP="00CE5892">
            <w:pPr>
              <w:jc w:val="center"/>
              <w:cnfStyle w:val="00000001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$6,050</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Insurance</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$1,200</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$1,500</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$5,000</w:t>
            </w:r>
          </w:p>
        </w:tc>
      </w:tr>
      <w:tr w:rsidR="00CE5892" w:rsidRPr="00CE5892" w:rsidTr="00CE5892">
        <w:trPr>
          <w:cnfStyle w:val="00000001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Supplies</w:t>
            </w:r>
          </w:p>
        </w:tc>
        <w:tc>
          <w:tcPr>
            <w:tcW w:w="0" w:type="auto"/>
            <w:hideMark/>
          </w:tcPr>
          <w:p w:rsidR="00CE5892" w:rsidRPr="00CE5892" w:rsidRDefault="00CE5892" w:rsidP="00CE5892">
            <w:pPr>
              <w:jc w:val="center"/>
              <w:cnfStyle w:val="00000001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$500</w:t>
            </w:r>
          </w:p>
        </w:tc>
        <w:tc>
          <w:tcPr>
            <w:tcW w:w="0" w:type="auto"/>
            <w:hideMark/>
          </w:tcPr>
          <w:p w:rsidR="00CE5892" w:rsidRPr="00CE5892" w:rsidRDefault="00CE5892" w:rsidP="00CE5892">
            <w:pPr>
              <w:jc w:val="center"/>
              <w:cnfStyle w:val="00000001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$900</w:t>
            </w:r>
          </w:p>
        </w:tc>
        <w:tc>
          <w:tcPr>
            <w:tcW w:w="0" w:type="auto"/>
            <w:hideMark/>
          </w:tcPr>
          <w:p w:rsidR="00CE5892" w:rsidRPr="00CE5892" w:rsidRDefault="00CE5892" w:rsidP="00CE5892">
            <w:pPr>
              <w:jc w:val="center"/>
              <w:cnfStyle w:val="00000001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$1,300</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Training Expenses (including travel &amp; lodging)</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$2,500</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$3,500</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$4,500</w:t>
            </w:r>
          </w:p>
        </w:tc>
      </w:tr>
      <w:tr w:rsidR="00CE5892" w:rsidRPr="00CE5892" w:rsidTr="00CE5892">
        <w:trPr>
          <w:cnfStyle w:val="00000001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Legal and Accounting</w:t>
            </w:r>
          </w:p>
        </w:tc>
        <w:tc>
          <w:tcPr>
            <w:tcW w:w="0" w:type="auto"/>
            <w:hideMark/>
          </w:tcPr>
          <w:p w:rsidR="00CE5892" w:rsidRPr="00CE5892" w:rsidRDefault="00CE5892" w:rsidP="00CE5892">
            <w:pPr>
              <w:jc w:val="center"/>
              <w:cnfStyle w:val="00000001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$1,000</w:t>
            </w:r>
          </w:p>
        </w:tc>
        <w:tc>
          <w:tcPr>
            <w:tcW w:w="0" w:type="auto"/>
            <w:hideMark/>
          </w:tcPr>
          <w:p w:rsidR="00CE5892" w:rsidRPr="00CE5892" w:rsidRDefault="00CE5892" w:rsidP="00CE5892">
            <w:pPr>
              <w:jc w:val="center"/>
              <w:cnfStyle w:val="00000001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$2,000</w:t>
            </w:r>
          </w:p>
        </w:tc>
        <w:tc>
          <w:tcPr>
            <w:tcW w:w="0" w:type="auto"/>
            <w:hideMark/>
          </w:tcPr>
          <w:p w:rsidR="00CE5892" w:rsidRPr="00CE5892" w:rsidRDefault="00CE5892" w:rsidP="00CE5892">
            <w:pPr>
              <w:jc w:val="center"/>
              <w:cnfStyle w:val="00000001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$3,500</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Opening Advertising</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$2,500</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$3,250</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$4,000</w:t>
            </w:r>
          </w:p>
        </w:tc>
      </w:tr>
      <w:tr w:rsidR="00CE5892" w:rsidRPr="00CE5892" w:rsidTr="00CE5892">
        <w:trPr>
          <w:cnfStyle w:val="00000001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Miscellaneous Expenses (business license, utility deposits &amp; small equipment)</w:t>
            </w:r>
          </w:p>
        </w:tc>
        <w:tc>
          <w:tcPr>
            <w:tcW w:w="0" w:type="auto"/>
            <w:hideMark/>
          </w:tcPr>
          <w:p w:rsidR="00CE5892" w:rsidRPr="00CE5892" w:rsidRDefault="00CE5892" w:rsidP="00CE5892">
            <w:pPr>
              <w:jc w:val="center"/>
              <w:cnfStyle w:val="00000001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$4,000</w:t>
            </w:r>
          </w:p>
        </w:tc>
        <w:tc>
          <w:tcPr>
            <w:tcW w:w="0" w:type="auto"/>
            <w:hideMark/>
          </w:tcPr>
          <w:p w:rsidR="00CE5892" w:rsidRPr="00CE5892" w:rsidRDefault="00CE5892" w:rsidP="00CE5892">
            <w:pPr>
              <w:jc w:val="center"/>
              <w:cnfStyle w:val="00000001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$6,000</w:t>
            </w:r>
          </w:p>
        </w:tc>
        <w:tc>
          <w:tcPr>
            <w:tcW w:w="0" w:type="auto"/>
            <w:hideMark/>
          </w:tcPr>
          <w:p w:rsidR="00CE5892" w:rsidRPr="00CE5892" w:rsidRDefault="00CE5892" w:rsidP="00CE5892">
            <w:pPr>
              <w:jc w:val="center"/>
              <w:cnfStyle w:val="00000001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$8,000</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Additional Funds – three months</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$12,000</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$26,000</w:t>
            </w:r>
          </w:p>
        </w:tc>
        <w:tc>
          <w:tcPr>
            <w:tcW w:w="0" w:type="auto"/>
            <w:hideMark/>
          </w:tcPr>
          <w:p w:rsidR="00CE5892" w:rsidRPr="00CE5892" w:rsidRDefault="00CE5892" w:rsidP="00CE5892">
            <w:pPr>
              <w:jc w:val="cente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$42,000</w:t>
            </w:r>
          </w:p>
        </w:tc>
      </w:tr>
      <w:tr w:rsidR="00CE5892" w:rsidRPr="00CE5892" w:rsidTr="00CE5892">
        <w:trPr>
          <w:cnfStyle w:val="00000001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Estimated Total</w:t>
            </w:r>
          </w:p>
        </w:tc>
        <w:tc>
          <w:tcPr>
            <w:tcW w:w="0" w:type="auto"/>
            <w:hideMark/>
          </w:tcPr>
          <w:p w:rsidR="00CE5892" w:rsidRPr="00CE5892" w:rsidRDefault="00CE5892" w:rsidP="00CE5892">
            <w:pPr>
              <w:jc w:val="center"/>
              <w:cnfStyle w:val="000000010000"/>
              <w:rPr>
                <w:rFonts w:ascii="Times New Roman" w:eastAsia="Times New Roman" w:hAnsi="Times New Roman" w:cs="Times New Roman"/>
                <w:sz w:val="24"/>
                <w:szCs w:val="24"/>
              </w:rPr>
            </w:pPr>
            <w:r w:rsidRPr="00CE5892">
              <w:rPr>
                <w:rFonts w:ascii="Times New Roman" w:eastAsia="Times New Roman" w:hAnsi="Times New Roman" w:cs="Times New Roman"/>
                <w:b/>
                <w:bCs/>
                <w:sz w:val="24"/>
                <w:szCs w:val="24"/>
              </w:rPr>
              <w:t>$86,550</w:t>
            </w:r>
          </w:p>
        </w:tc>
        <w:tc>
          <w:tcPr>
            <w:tcW w:w="0" w:type="auto"/>
            <w:hideMark/>
          </w:tcPr>
          <w:p w:rsidR="00CE5892" w:rsidRPr="00CE5892" w:rsidRDefault="00CE5892" w:rsidP="00CE5892">
            <w:pPr>
              <w:jc w:val="center"/>
              <w:cnfStyle w:val="000000010000"/>
              <w:rPr>
                <w:rFonts w:ascii="Times New Roman" w:eastAsia="Times New Roman" w:hAnsi="Times New Roman" w:cs="Times New Roman"/>
                <w:sz w:val="24"/>
                <w:szCs w:val="24"/>
              </w:rPr>
            </w:pPr>
            <w:r w:rsidRPr="00CE5892">
              <w:rPr>
                <w:rFonts w:ascii="Times New Roman" w:eastAsia="Times New Roman" w:hAnsi="Times New Roman" w:cs="Times New Roman"/>
                <w:b/>
                <w:bCs/>
                <w:sz w:val="24"/>
                <w:szCs w:val="24"/>
              </w:rPr>
              <w:t>$130,275</w:t>
            </w:r>
          </w:p>
        </w:tc>
        <w:tc>
          <w:tcPr>
            <w:tcW w:w="0" w:type="auto"/>
            <w:hideMark/>
          </w:tcPr>
          <w:p w:rsidR="00CE5892" w:rsidRPr="00CE5892" w:rsidRDefault="00CE5892" w:rsidP="00CE5892">
            <w:pPr>
              <w:jc w:val="center"/>
              <w:cnfStyle w:val="000000010000"/>
              <w:rPr>
                <w:rFonts w:ascii="Times New Roman" w:eastAsia="Times New Roman" w:hAnsi="Times New Roman" w:cs="Times New Roman"/>
                <w:sz w:val="24"/>
                <w:szCs w:val="24"/>
              </w:rPr>
            </w:pPr>
            <w:r w:rsidRPr="00CE5892">
              <w:rPr>
                <w:rFonts w:ascii="Times New Roman" w:eastAsia="Times New Roman" w:hAnsi="Times New Roman" w:cs="Times New Roman"/>
                <w:b/>
                <w:bCs/>
                <w:sz w:val="24"/>
                <w:szCs w:val="24"/>
              </w:rPr>
              <w:t>$201,400</w:t>
            </w:r>
          </w:p>
        </w:tc>
      </w:tr>
    </w:tbl>
    <w:p w:rsidR="00CE5892" w:rsidRPr="00355420" w:rsidRDefault="00CE5892" w:rsidP="00CE5892">
      <w:pPr>
        <w:spacing w:line="480" w:lineRule="auto"/>
        <w:jc w:val="center"/>
        <w:rPr>
          <w:rFonts w:ascii="Times New Roman" w:hAnsi="Times New Roman" w:cs="Times New Roman"/>
          <w:color w:val="948A54" w:themeColor="background2" w:themeShade="80"/>
          <w:sz w:val="24"/>
          <w:szCs w:val="24"/>
        </w:rPr>
      </w:pPr>
      <w:r w:rsidRPr="00355420">
        <w:rPr>
          <w:rFonts w:ascii="Times New Roman" w:hAnsi="Times New Roman" w:cs="Times New Roman"/>
          <w:color w:val="948A54" w:themeColor="background2" w:themeShade="80"/>
          <w:sz w:val="24"/>
          <w:szCs w:val="24"/>
        </w:rPr>
        <w:t>Other Fees Charged</w:t>
      </w:r>
    </w:p>
    <w:tbl>
      <w:tblPr>
        <w:tblStyle w:val="MediumShading2-Accent2"/>
        <w:tblW w:w="0" w:type="auto"/>
        <w:tblLook w:val="04A0"/>
      </w:tblPr>
      <w:tblGrid>
        <w:gridCol w:w="3336"/>
        <w:gridCol w:w="6240"/>
      </w:tblGrid>
      <w:tr w:rsidR="00CE5892" w:rsidRPr="00CE5892" w:rsidTr="00CE5892">
        <w:trPr>
          <w:cnfStyle w:val="100000000000"/>
        </w:trPr>
        <w:tc>
          <w:tcPr>
            <w:cnfStyle w:val="001000000100"/>
            <w:tcW w:w="0" w:type="auto"/>
            <w:hideMark/>
          </w:tcPr>
          <w:p w:rsidR="00CE5892" w:rsidRPr="00CE5892" w:rsidRDefault="00CE5892" w:rsidP="00CE5892">
            <w:pPr>
              <w:jc w:val="cente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lastRenderedPageBreak/>
              <w:t>Type of Fee</w:t>
            </w:r>
          </w:p>
        </w:tc>
        <w:tc>
          <w:tcPr>
            <w:tcW w:w="0" w:type="auto"/>
            <w:hideMark/>
          </w:tcPr>
          <w:p w:rsidR="00CE5892" w:rsidRPr="00CE5892" w:rsidRDefault="00CE5892" w:rsidP="00CE5892">
            <w:pPr>
              <w:jc w:val="center"/>
              <w:cnfStyle w:val="1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Amount</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Royalty</w:t>
            </w:r>
          </w:p>
        </w:tc>
        <w:tc>
          <w:tcPr>
            <w:tcW w:w="0" w:type="auto"/>
            <w:hideMark/>
          </w:tcPr>
          <w:p w:rsidR="00CE5892" w:rsidRPr="00CE5892" w:rsidRDefault="00CE5892" w:rsidP="00CE5892">
            <w:pP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8% of total gross sales.</w:t>
            </w:r>
          </w:p>
        </w:tc>
      </w:tr>
      <w:tr w:rsidR="00CE5892" w:rsidRPr="00CE5892" w:rsidTr="00CE5892">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Advertising</w:t>
            </w:r>
          </w:p>
        </w:tc>
        <w:tc>
          <w:tcPr>
            <w:tcW w:w="0" w:type="auto"/>
            <w:hideMark/>
          </w:tcPr>
          <w:p w:rsidR="00CE5892" w:rsidRPr="00CE5892" w:rsidRDefault="00CE5892" w:rsidP="00CE5892">
            <w:pP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4.5% of total gross sales.</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Additional Funds</w:t>
            </w:r>
          </w:p>
        </w:tc>
        <w:tc>
          <w:tcPr>
            <w:tcW w:w="0" w:type="auto"/>
            <w:hideMark/>
          </w:tcPr>
          <w:p w:rsidR="00CE5892" w:rsidRPr="00CE5892" w:rsidRDefault="00CE5892" w:rsidP="00CE5892">
            <w:pP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Established by franchisees.</w:t>
            </w:r>
          </w:p>
        </w:tc>
      </w:tr>
      <w:tr w:rsidR="00CE5892" w:rsidRPr="00CE5892" w:rsidTr="00CE5892">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Local Advertising</w:t>
            </w:r>
          </w:p>
        </w:tc>
        <w:tc>
          <w:tcPr>
            <w:tcW w:w="0" w:type="auto"/>
            <w:hideMark/>
          </w:tcPr>
          <w:p w:rsidR="00CE5892" w:rsidRPr="00CE5892" w:rsidRDefault="00CE5892" w:rsidP="00CE5892">
            <w:pP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Established by franchisees.</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Grand Opening Advertising</w:t>
            </w:r>
          </w:p>
        </w:tc>
        <w:tc>
          <w:tcPr>
            <w:tcW w:w="0" w:type="auto"/>
            <w:hideMark/>
          </w:tcPr>
          <w:p w:rsidR="00CE5892" w:rsidRPr="00CE5892" w:rsidRDefault="00CE5892" w:rsidP="00CE5892">
            <w:pP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$2,000</w:t>
            </w:r>
          </w:p>
        </w:tc>
      </w:tr>
      <w:tr w:rsidR="00CE5892" w:rsidRPr="00CE5892" w:rsidTr="00CE5892">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Audit</w:t>
            </w:r>
          </w:p>
        </w:tc>
        <w:tc>
          <w:tcPr>
            <w:tcW w:w="0" w:type="auto"/>
            <w:hideMark/>
          </w:tcPr>
          <w:p w:rsidR="00CE5892" w:rsidRPr="00CE5892" w:rsidRDefault="00CE5892" w:rsidP="00CE5892">
            <w:pP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Overdue amount.</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Fees for Unpaid Balances (when payment is more than one week late)</w:t>
            </w:r>
          </w:p>
        </w:tc>
        <w:tc>
          <w:tcPr>
            <w:tcW w:w="0" w:type="auto"/>
            <w:hideMark/>
          </w:tcPr>
          <w:p w:rsidR="00CE5892" w:rsidRPr="00CE5892" w:rsidRDefault="00CE5892" w:rsidP="00CE5892">
            <w:pP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Interest charge of 12% (or maximum allowed by law where the restaurant is located) per annum on amount owed by franchisee.</w:t>
            </w:r>
          </w:p>
        </w:tc>
      </w:tr>
      <w:tr w:rsidR="00CE5892" w:rsidRPr="00CE5892" w:rsidTr="00CE5892">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Fees for Unpaid Balances (when payment is more than one week late)</w:t>
            </w:r>
          </w:p>
        </w:tc>
        <w:tc>
          <w:tcPr>
            <w:tcW w:w="0" w:type="auto"/>
            <w:hideMark/>
          </w:tcPr>
          <w:p w:rsidR="00CE5892" w:rsidRPr="00CE5892" w:rsidRDefault="00CE5892" w:rsidP="00CE5892">
            <w:pP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Late fee of 10% (or maximum rate allowed by law where the restaurant is located) per annum of amount owed by franchisee may be charged.</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Fees for Unpaid Balances (when the franchisee defaults on payments because of a bank change without notice)</w:t>
            </w:r>
          </w:p>
        </w:tc>
        <w:tc>
          <w:tcPr>
            <w:tcW w:w="0" w:type="auto"/>
            <w:hideMark/>
          </w:tcPr>
          <w:p w:rsidR="00CE5892" w:rsidRPr="00CE5892" w:rsidRDefault="00CE5892" w:rsidP="00CE5892">
            <w:pP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$50</w:t>
            </w:r>
          </w:p>
        </w:tc>
      </w:tr>
      <w:tr w:rsidR="00CE5892" w:rsidRPr="00CE5892" w:rsidTr="00CE5892">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Fees for Unpaid Balances (bounced check or pre-authorized draft)</w:t>
            </w:r>
          </w:p>
        </w:tc>
        <w:tc>
          <w:tcPr>
            <w:tcW w:w="0" w:type="auto"/>
            <w:hideMark/>
          </w:tcPr>
          <w:p w:rsidR="00CE5892" w:rsidRPr="00CE5892" w:rsidRDefault="00CE5892" w:rsidP="00CE5892">
            <w:pP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$20</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Fees for Unpaid Balances (When Subway or its affiliate incurs the expense)</w:t>
            </w:r>
          </w:p>
        </w:tc>
        <w:tc>
          <w:tcPr>
            <w:tcW w:w="0" w:type="auto"/>
            <w:hideMark/>
          </w:tcPr>
          <w:p w:rsidR="00CE5892" w:rsidRPr="00CE5892" w:rsidRDefault="00CE5892" w:rsidP="00CE5892">
            <w:pP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Costs of collection, including lawyers' fees.</w:t>
            </w:r>
          </w:p>
        </w:tc>
      </w:tr>
      <w:tr w:rsidR="00CE5892" w:rsidRPr="00CE5892" w:rsidTr="00CE5892">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Transfer</w:t>
            </w:r>
          </w:p>
        </w:tc>
        <w:tc>
          <w:tcPr>
            <w:tcW w:w="0" w:type="auto"/>
            <w:hideMark/>
          </w:tcPr>
          <w:p w:rsidR="00CE5892" w:rsidRPr="00CE5892" w:rsidRDefault="00CE5892" w:rsidP="00CE5892">
            <w:pP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$7,500 plus $3,000 for any satellite (3,750, plus $1,500 for any satellite if the franchisee transfers to or transfers by adding their spouse or child to the franchise agreement).</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Location Rent/License Fee</w:t>
            </w:r>
          </w:p>
        </w:tc>
        <w:tc>
          <w:tcPr>
            <w:tcW w:w="0" w:type="auto"/>
            <w:hideMark/>
          </w:tcPr>
          <w:p w:rsidR="00CE5892" w:rsidRPr="00CE5892" w:rsidRDefault="00CE5892" w:rsidP="00CE5892">
            <w:pP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$1,000 - $6,000 per month, estimated.</w:t>
            </w:r>
          </w:p>
        </w:tc>
      </w:tr>
      <w:tr w:rsidR="00CE5892" w:rsidRPr="00CE5892" w:rsidTr="00CE5892">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Equipment lease</w:t>
            </w:r>
          </w:p>
        </w:tc>
        <w:tc>
          <w:tcPr>
            <w:tcW w:w="0" w:type="auto"/>
            <w:hideMark/>
          </w:tcPr>
          <w:p w:rsidR="00CE5892" w:rsidRPr="00CE5892" w:rsidRDefault="00CE5892" w:rsidP="00CE5892">
            <w:pP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$2.70 per month per $100</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Equipment Lease (upon transfer)</w:t>
            </w:r>
          </w:p>
        </w:tc>
        <w:tc>
          <w:tcPr>
            <w:tcW w:w="0" w:type="auto"/>
            <w:hideMark/>
          </w:tcPr>
          <w:p w:rsidR="00CE5892" w:rsidRPr="00CE5892" w:rsidRDefault="00CE5892" w:rsidP="00CE5892">
            <w:pP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Transfer fee of 5% of buyout price.</w:t>
            </w:r>
          </w:p>
        </w:tc>
      </w:tr>
      <w:tr w:rsidR="00CE5892" w:rsidRPr="00CE5892" w:rsidTr="00CE5892">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Equipment Lease (upon early termination)</w:t>
            </w:r>
          </w:p>
        </w:tc>
        <w:tc>
          <w:tcPr>
            <w:tcW w:w="0" w:type="auto"/>
            <w:hideMark/>
          </w:tcPr>
          <w:p w:rsidR="00CE5892" w:rsidRPr="00CE5892" w:rsidRDefault="00CE5892" w:rsidP="00CE5892">
            <w:pP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Early termination fee of remainder of monthly payments, limited to 18 months' payments.</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Equipment Purchase and Freight Charges</w:t>
            </w:r>
          </w:p>
        </w:tc>
        <w:tc>
          <w:tcPr>
            <w:tcW w:w="0" w:type="auto"/>
            <w:hideMark/>
          </w:tcPr>
          <w:p w:rsidR="00CE5892" w:rsidRPr="00CE5892" w:rsidRDefault="00CE5892" w:rsidP="00CE5892">
            <w:pP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Cost of equipment and buffer to cover freight charges, taxes, and other costs.</w:t>
            </w:r>
          </w:p>
        </w:tc>
      </w:tr>
      <w:tr w:rsidR="00CE5892" w:rsidRPr="00CE5892" w:rsidTr="00CE5892">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Insurance</w:t>
            </w:r>
          </w:p>
        </w:tc>
        <w:tc>
          <w:tcPr>
            <w:tcW w:w="0" w:type="auto"/>
            <w:hideMark/>
          </w:tcPr>
          <w:p w:rsidR="00CE5892" w:rsidRPr="00CE5892" w:rsidRDefault="00CE5892" w:rsidP="00CE5892">
            <w:pP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$1,200 - $5,000 per year.</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Indemnification</w:t>
            </w:r>
          </w:p>
        </w:tc>
        <w:tc>
          <w:tcPr>
            <w:tcW w:w="0" w:type="auto"/>
            <w:hideMark/>
          </w:tcPr>
          <w:p w:rsidR="00CE5892" w:rsidRPr="00CE5892" w:rsidRDefault="00CE5892" w:rsidP="00CE5892">
            <w:pP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All liability, damages, and costs, including lawyers’ fees, incurred.</w:t>
            </w:r>
          </w:p>
        </w:tc>
      </w:tr>
      <w:tr w:rsidR="00CE5892" w:rsidRPr="00CE5892" w:rsidTr="00CE5892">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Non-compete Violation</w:t>
            </w:r>
          </w:p>
        </w:tc>
        <w:tc>
          <w:tcPr>
            <w:tcW w:w="0" w:type="auto"/>
            <w:hideMark/>
          </w:tcPr>
          <w:p w:rsidR="00CE5892" w:rsidRPr="00CE5892" w:rsidRDefault="00CE5892" w:rsidP="00CE5892">
            <w:pP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$15,000 for each competing store plus 8% of its gross sales</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Confidentiality Violation</w:t>
            </w:r>
          </w:p>
        </w:tc>
        <w:tc>
          <w:tcPr>
            <w:tcW w:w="0" w:type="auto"/>
            <w:hideMark/>
          </w:tcPr>
          <w:p w:rsidR="00CE5892" w:rsidRPr="00CE5892" w:rsidRDefault="00CE5892" w:rsidP="00CE5892">
            <w:pP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The franchisor's damages.</w:t>
            </w:r>
          </w:p>
        </w:tc>
      </w:tr>
      <w:tr w:rsidR="00CE5892" w:rsidRPr="00CE5892" w:rsidTr="00CE5892">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Trademark Violation</w:t>
            </w:r>
          </w:p>
        </w:tc>
        <w:tc>
          <w:tcPr>
            <w:tcW w:w="0" w:type="auto"/>
            <w:hideMark/>
          </w:tcPr>
          <w:p w:rsidR="00CE5892" w:rsidRPr="00CE5892" w:rsidRDefault="00CE5892" w:rsidP="00CE5892">
            <w:pP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$250 per day.</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Operations Manual</w:t>
            </w:r>
          </w:p>
        </w:tc>
        <w:tc>
          <w:tcPr>
            <w:tcW w:w="0" w:type="auto"/>
            <w:hideMark/>
          </w:tcPr>
          <w:p w:rsidR="00CE5892" w:rsidRPr="00CE5892" w:rsidRDefault="00CE5892" w:rsidP="00CE5892">
            <w:pP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$50, subject to change in the future.</w:t>
            </w:r>
          </w:p>
        </w:tc>
      </w:tr>
      <w:tr w:rsidR="00CE5892" w:rsidRPr="00CE5892" w:rsidTr="00CE5892">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Dispute Resolution</w:t>
            </w:r>
          </w:p>
        </w:tc>
        <w:tc>
          <w:tcPr>
            <w:tcW w:w="0" w:type="auto"/>
            <w:hideMark/>
          </w:tcPr>
          <w:p w:rsidR="00CE5892" w:rsidRPr="00CE5892" w:rsidRDefault="00CE5892" w:rsidP="00CE5892">
            <w:pPr>
              <w:spacing w:before="100" w:beforeAutospacing="1" w:after="100" w:afterAutospacing="1"/>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 xml:space="preserve">Half of arbitration fee, except franchisee will pay the whole fee plus costs, including lawyers' fees, management preparation time, and travel expenses if he/she withholds money from Subway or an affiliate. If the franchisee breaches the provisions of the Franchise Agreement regarding </w:t>
            </w:r>
            <w:r w:rsidRPr="00CE5892">
              <w:rPr>
                <w:rFonts w:ascii="Times New Roman" w:eastAsia="Times New Roman" w:hAnsi="Times New Roman" w:cs="Times New Roman"/>
                <w:sz w:val="24"/>
                <w:szCs w:val="24"/>
              </w:rPr>
              <w:lastRenderedPageBreak/>
              <w:t>mandatory arbitration, or restrictions on damages or against whom he/she can arbitrate, or the proper forum for an action, the franchisee will pay Subway’s expenses and the expenses of anyone named improperly, including lawyers' fees; the franchisee will be liable for abuse of process.</w:t>
            </w:r>
          </w:p>
          <w:p w:rsidR="00CE5892" w:rsidRPr="00CE5892" w:rsidRDefault="00CE5892" w:rsidP="00CE5892">
            <w:pPr>
              <w:spacing w:before="100" w:beforeAutospacing="1" w:after="100" w:afterAutospacing="1"/>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Probationary Case Management Fee - $500; Probationary Extension Fee - $250; Interim Order Case Management Fee - $250; Litigation Expense Fee to permit sale of restaurant -5% of gross consideration received for sale of restaurant, not to exceed $5,000</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lastRenderedPageBreak/>
              <w:t>Co-Brand Continuing Fee</w:t>
            </w:r>
          </w:p>
        </w:tc>
        <w:tc>
          <w:tcPr>
            <w:tcW w:w="0" w:type="auto"/>
            <w:hideMark/>
          </w:tcPr>
          <w:p w:rsidR="00CE5892" w:rsidRPr="00CE5892" w:rsidRDefault="00CE5892" w:rsidP="00CE5892">
            <w:pP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0% - 8% of total gross sales of a co-brand concept.</w:t>
            </w:r>
          </w:p>
        </w:tc>
      </w:tr>
      <w:tr w:rsidR="00CE5892" w:rsidRPr="00CE5892" w:rsidTr="00CE5892">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Fees Charged by Co-Brand Franchisor</w:t>
            </w:r>
          </w:p>
        </w:tc>
        <w:tc>
          <w:tcPr>
            <w:tcW w:w="0" w:type="auto"/>
            <w:hideMark/>
          </w:tcPr>
          <w:p w:rsidR="00CE5892" w:rsidRPr="00CE5892" w:rsidRDefault="00CE5892" w:rsidP="00CE5892">
            <w:pP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Fees and rates set by third party co-brand franchisor.</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Optional Store Listing Service</w:t>
            </w:r>
          </w:p>
        </w:tc>
        <w:tc>
          <w:tcPr>
            <w:tcW w:w="0" w:type="auto"/>
            <w:hideMark/>
          </w:tcPr>
          <w:p w:rsidR="00CE5892" w:rsidRPr="00CE5892" w:rsidRDefault="00CE5892" w:rsidP="00CE5892">
            <w:pP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$100 for each 90 day period.</w:t>
            </w:r>
          </w:p>
        </w:tc>
      </w:tr>
      <w:tr w:rsidR="00CE5892" w:rsidRPr="00CE5892" w:rsidTr="00CE5892">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Software License and Maintenance Fees - SubwayPOS</w:t>
            </w:r>
          </w:p>
        </w:tc>
        <w:tc>
          <w:tcPr>
            <w:tcW w:w="0" w:type="auto"/>
            <w:hideMark/>
          </w:tcPr>
          <w:p w:rsidR="00CE5892" w:rsidRPr="00CE5892" w:rsidRDefault="00CE5892" w:rsidP="00CE5892">
            <w:pPr>
              <w:spacing w:before="100" w:beforeAutospacing="1" w:after="100" w:afterAutospacing="1"/>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No monthly software maintenance fee if the restaurant is located in the United States. The franchisor may charge one in the future.</w:t>
            </w:r>
          </w:p>
          <w:p w:rsidR="00CE5892" w:rsidRPr="00CE5892" w:rsidRDefault="00CE5892" w:rsidP="00CE5892">
            <w:pPr>
              <w:spacing w:before="100" w:beforeAutospacing="1" w:after="100" w:afterAutospacing="1"/>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$35 monthly software maintenance fee if the restaurant is located in a territory of the United States.</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Software License and Maintenance Fees - SubShop/2000 (Co-branded locations)</w:t>
            </w:r>
          </w:p>
        </w:tc>
        <w:tc>
          <w:tcPr>
            <w:tcW w:w="0" w:type="auto"/>
            <w:hideMark/>
          </w:tcPr>
          <w:p w:rsidR="00CE5892" w:rsidRPr="00CE5892" w:rsidRDefault="00CE5892" w:rsidP="00CE5892">
            <w:pP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$15 menu management fee, subject to future changes. At the franchisee’s option, cost to produce software update disk, plus shipping and handling, if the franchisee prefers to receive updates for SubShop/2000 by disk or other medium.</w:t>
            </w:r>
          </w:p>
        </w:tc>
      </w:tr>
      <w:tr w:rsidR="00CE5892" w:rsidRPr="00CE5892" w:rsidTr="00CE5892">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Progress DBMS (Co-branded locations only)</w:t>
            </w:r>
          </w:p>
        </w:tc>
        <w:tc>
          <w:tcPr>
            <w:tcW w:w="0" w:type="auto"/>
            <w:hideMark/>
          </w:tcPr>
          <w:p w:rsidR="00CE5892" w:rsidRPr="00CE5892" w:rsidRDefault="00CE5892" w:rsidP="00CE5892">
            <w:pP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$47 annual fee, payable to a third party, subject to future changes</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Required Payment Options</w:t>
            </w:r>
          </w:p>
        </w:tc>
        <w:tc>
          <w:tcPr>
            <w:tcW w:w="0" w:type="auto"/>
            <w:hideMark/>
          </w:tcPr>
          <w:p w:rsidR="00CE5892" w:rsidRPr="00CE5892" w:rsidRDefault="00CE5892" w:rsidP="00CE5892">
            <w:pP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Payment Option Fees:</w:t>
            </w:r>
            <w:r w:rsidRPr="00CE5892">
              <w:rPr>
                <w:rFonts w:ascii="Times New Roman" w:eastAsia="Times New Roman" w:hAnsi="Times New Roman" w:cs="Times New Roman"/>
                <w:sz w:val="24"/>
                <w:szCs w:val="24"/>
              </w:rPr>
              <w:br/>
              <w:t>- Processing Fee estimated at $.0155 per transaction.</w:t>
            </w:r>
            <w:r w:rsidRPr="00CE5892">
              <w:rPr>
                <w:rFonts w:ascii="Times New Roman" w:eastAsia="Times New Roman" w:hAnsi="Times New Roman" w:cs="Times New Roman"/>
                <w:sz w:val="24"/>
                <w:szCs w:val="24"/>
              </w:rPr>
              <w:br/>
              <w:t xml:space="preserve">- Interchange Fee varies for each card brand and can be changed at any time. A typical average Interchange Fee is estimated at 1.65% of transaction amount and $.04 per item. </w:t>
            </w:r>
            <w:r w:rsidRPr="00CE5892">
              <w:rPr>
                <w:rFonts w:ascii="Times New Roman" w:eastAsia="Times New Roman" w:hAnsi="Times New Roman" w:cs="Times New Roman"/>
                <w:sz w:val="24"/>
                <w:szCs w:val="24"/>
              </w:rPr>
              <w:br/>
              <w:t>- Fixed Acquirer Network Fee. Amount determined by Visa, Inc. based upon your gross sales volume of all Visa-branded credit card purchases. Contact the credit card processor for more information.</w:t>
            </w:r>
          </w:p>
        </w:tc>
      </w:tr>
      <w:tr w:rsidR="00CE5892" w:rsidRPr="00CE5892" w:rsidTr="00CE5892">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Subway Card Fees</w:t>
            </w:r>
          </w:p>
        </w:tc>
        <w:tc>
          <w:tcPr>
            <w:tcW w:w="0" w:type="auto"/>
            <w:hideMark/>
          </w:tcPr>
          <w:p w:rsidR="00CE5892" w:rsidRPr="00CE5892" w:rsidRDefault="00CE5892" w:rsidP="00CE5892">
            <w:pP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 Initial fee of approximately $200.</w:t>
            </w:r>
            <w:r w:rsidRPr="00CE5892">
              <w:rPr>
                <w:rFonts w:ascii="Times New Roman" w:eastAsia="Times New Roman" w:hAnsi="Times New Roman" w:cs="Times New Roman"/>
                <w:sz w:val="24"/>
                <w:szCs w:val="24"/>
              </w:rPr>
              <w:br/>
              <w:t>- Redemption Fee equal to 2.5% of each transaction amount that applies when Subway Card is redeemed.</w:t>
            </w:r>
            <w:r w:rsidRPr="00CE5892">
              <w:rPr>
                <w:rFonts w:ascii="Times New Roman" w:eastAsia="Times New Roman" w:hAnsi="Times New Roman" w:cs="Times New Roman"/>
                <w:sz w:val="24"/>
                <w:szCs w:val="24"/>
              </w:rPr>
              <w:br/>
              <w:t>- Additional Subway Card supply costs $0.10 per card.</w:t>
            </w:r>
            <w:r w:rsidRPr="00CE5892">
              <w:rPr>
                <w:rFonts w:ascii="Times New Roman" w:eastAsia="Times New Roman" w:hAnsi="Times New Roman" w:cs="Times New Roman"/>
                <w:sz w:val="24"/>
                <w:szCs w:val="24"/>
              </w:rPr>
              <w:br/>
              <w:t>- Subway Card envelope, POP &amp; Marketing Materials approximately $40 annually.</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Subway MyWay Rewards Program</w:t>
            </w:r>
          </w:p>
        </w:tc>
        <w:tc>
          <w:tcPr>
            <w:tcW w:w="0" w:type="auto"/>
            <w:hideMark/>
          </w:tcPr>
          <w:p w:rsidR="00CE5892" w:rsidRPr="00CE5892" w:rsidRDefault="00CE5892" w:rsidP="00CE5892">
            <w:pP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Up to 1.9%, subject to any annual adjustments, of the gross sales, for each transaction made by a Subway MyWay Rewards program member at the restaurant.</w:t>
            </w:r>
          </w:p>
        </w:tc>
      </w:tr>
      <w:tr w:rsidR="00CE5892" w:rsidRPr="00CE5892" w:rsidTr="00CE5892">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 xml:space="preserve">Other Technology and Digital </w:t>
            </w:r>
            <w:r w:rsidRPr="00CE5892">
              <w:rPr>
                <w:rFonts w:ascii="Times New Roman" w:eastAsia="Times New Roman" w:hAnsi="Times New Roman" w:cs="Times New Roman"/>
                <w:sz w:val="24"/>
                <w:szCs w:val="24"/>
              </w:rPr>
              <w:lastRenderedPageBreak/>
              <w:t>Initiatives</w:t>
            </w:r>
          </w:p>
        </w:tc>
        <w:tc>
          <w:tcPr>
            <w:tcW w:w="0" w:type="auto"/>
            <w:hideMark/>
          </w:tcPr>
          <w:p w:rsidR="00CE5892" w:rsidRPr="00CE5892" w:rsidRDefault="00CE5892" w:rsidP="00CE5892">
            <w:pP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lastRenderedPageBreak/>
              <w:t xml:space="preserve">Varies as the franchisor implements various new technology </w:t>
            </w:r>
            <w:r w:rsidRPr="00CE5892">
              <w:rPr>
                <w:rFonts w:ascii="Times New Roman" w:eastAsia="Times New Roman" w:hAnsi="Times New Roman" w:cs="Times New Roman"/>
                <w:sz w:val="24"/>
                <w:szCs w:val="24"/>
              </w:rPr>
              <w:lastRenderedPageBreak/>
              <w:t>initiatives.</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lastRenderedPageBreak/>
              <w:t>Customer Complaint Resolution Fee</w:t>
            </w:r>
          </w:p>
        </w:tc>
        <w:tc>
          <w:tcPr>
            <w:tcW w:w="0" w:type="auto"/>
            <w:hideMark/>
          </w:tcPr>
          <w:p w:rsidR="00CE5892" w:rsidRPr="00CE5892" w:rsidRDefault="00CE5892" w:rsidP="00CE5892">
            <w:pP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$2 - $20 per incident.</w:t>
            </w:r>
          </w:p>
        </w:tc>
      </w:tr>
      <w:tr w:rsidR="00CE5892" w:rsidRPr="00CE5892" w:rsidTr="00CE5892">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Taxes and Other Fees</w:t>
            </w:r>
          </w:p>
        </w:tc>
        <w:tc>
          <w:tcPr>
            <w:tcW w:w="0" w:type="auto"/>
            <w:hideMark/>
          </w:tcPr>
          <w:p w:rsidR="00CE5892" w:rsidRPr="00CE5892" w:rsidRDefault="00CE5892" w:rsidP="00CE5892">
            <w:pP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Varies by State.</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Training Fee</w:t>
            </w:r>
          </w:p>
        </w:tc>
        <w:tc>
          <w:tcPr>
            <w:tcW w:w="0" w:type="auto"/>
            <w:hideMark/>
          </w:tcPr>
          <w:p w:rsidR="00CE5892" w:rsidRPr="00CE5892" w:rsidRDefault="00CE5892" w:rsidP="00CE5892">
            <w:pP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None; unless the franchisor grants franchisees permission to bring their store manager to training or they sign a rider which requires them to send their manager or Director of Food Services to Training Program and they cannot prove that the store manager, or Director is their employee and not a prospective franchisee, in which case franchisees must pay $7,500.</w:t>
            </w:r>
          </w:p>
        </w:tc>
      </w:tr>
      <w:tr w:rsidR="00CE5892" w:rsidRPr="00CE5892" w:rsidTr="00CE5892">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Catering</w:t>
            </w:r>
          </w:p>
        </w:tc>
        <w:tc>
          <w:tcPr>
            <w:tcW w:w="0" w:type="auto"/>
            <w:hideMark/>
          </w:tcPr>
          <w:p w:rsidR="00CE5892" w:rsidRPr="00CE5892" w:rsidRDefault="00CE5892" w:rsidP="00CE5892">
            <w:pP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None; unless franchisees participate in the Call Center and Website Program in which case a fee equal to approximately 5% of each catering order will be charged to cover administrative expenses and 2% of each catering order will be allocated toward credit card processing.</w:t>
            </w:r>
          </w:p>
        </w:tc>
      </w:tr>
      <w:tr w:rsidR="00CE5892" w:rsidRPr="00CE5892" w:rsidTr="00CE5892">
        <w:trPr>
          <w:cnfStyle w:val="000000100000"/>
        </w:trPr>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Optional Customer Experience Program Fees</w:t>
            </w:r>
          </w:p>
        </w:tc>
        <w:tc>
          <w:tcPr>
            <w:tcW w:w="0" w:type="auto"/>
            <w:hideMark/>
          </w:tcPr>
          <w:p w:rsidR="00CE5892" w:rsidRPr="00CE5892" w:rsidRDefault="00CE5892" w:rsidP="00CE5892">
            <w:pPr>
              <w:cnfStyle w:val="0000001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$3 per month. Also, each customer receipt redeemed for a cookie will cost approximately $.08 per cookie.</w:t>
            </w:r>
          </w:p>
        </w:tc>
      </w:tr>
      <w:tr w:rsidR="00CE5892" w:rsidRPr="00CE5892" w:rsidTr="00CE5892">
        <w:tc>
          <w:tcPr>
            <w:cnfStyle w:val="001000000000"/>
            <w:tcW w:w="0" w:type="auto"/>
            <w:hideMark/>
          </w:tcPr>
          <w:p w:rsidR="00CE5892" w:rsidRPr="00CE5892" w:rsidRDefault="00CE5892" w:rsidP="00CE5892">
            <w:pPr>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Optional Loss Prevention Program Fees</w:t>
            </w:r>
          </w:p>
        </w:tc>
        <w:tc>
          <w:tcPr>
            <w:tcW w:w="0" w:type="auto"/>
            <w:hideMark/>
          </w:tcPr>
          <w:p w:rsidR="00CE5892" w:rsidRPr="00CE5892" w:rsidRDefault="00CE5892" w:rsidP="00CE5892">
            <w:pPr>
              <w:cnfStyle w:val="000000000000"/>
              <w:rPr>
                <w:rFonts w:ascii="Times New Roman" w:eastAsia="Times New Roman" w:hAnsi="Times New Roman" w:cs="Times New Roman"/>
                <w:sz w:val="24"/>
                <w:szCs w:val="24"/>
              </w:rPr>
            </w:pPr>
            <w:r w:rsidRPr="00CE5892">
              <w:rPr>
                <w:rFonts w:ascii="Times New Roman" w:eastAsia="Times New Roman" w:hAnsi="Times New Roman" w:cs="Times New Roman"/>
                <w:sz w:val="24"/>
                <w:szCs w:val="24"/>
              </w:rPr>
              <w:t>None; however, if franchisee fails to complete the program, Subway will charge an administrative fee of $1,000</w:t>
            </w:r>
          </w:p>
        </w:tc>
      </w:tr>
    </w:tbl>
    <w:p w:rsidR="00CE5892" w:rsidRPr="00355420" w:rsidRDefault="00CE5892" w:rsidP="00495D99">
      <w:pPr>
        <w:spacing w:line="480" w:lineRule="auto"/>
        <w:rPr>
          <w:rFonts w:ascii="Times New Roman" w:hAnsi="Times New Roman" w:cs="Times New Roman"/>
          <w:sz w:val="24"/>
          <w:szCs w:val="24"/>
        </w:rPr>
      </w:pPr>
    </w:p>
    <w:p w:rsidR="00EB7357" w:rsidRPr="00355420" w:rsidRDefault="00EB7357" w:rsidP="00495D99">
      <w:pPr>
        <w:spacing w:line="480" w:lineRule="auto"/>
        <w:rPr>
          <w:rFonts w:ascii="Times New Roman" w:hAnsi="Times New Roman" w:cs="Times New Roman"/>
          <w:sz w:val="24"/>
          <w:szCs w:val="24"/>
        </w:rPr>
      </w:pPr>
      <w:r w:rsidRPr="00355420">
        <w:rPr>
          <w:rFonts w:ascii="Times New Roman" w:hAnsi="Times New Roman" w:cs="Times New Roman"/>
          <w:noProof/>
          <w:sz w:val="24"/>
          <w:szCs w:val="24"/>
        </w:rPr>
        <w:drawing>
          <wp:inline distT="0" distB="0" distL="0" distR="0">
            <wp:extent cx="2303780" cy="1512570"/>
            <wp:effectExtent l="19050" t="0" r="1270" b="0"/>
            <wp:docPr id="3" name="Picture 3" descr="C:\Users\Home\Desktop\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esktop\index.jpg"/>
                    <pic:cNvPicPr>
                      <a:picLocks noChangeAspect="1" noChangeArrowheads="1"/>
                    </pic:cNvPicPr>
                  </pic:nvPicPr>
                  <pic:blipFill>
                    <a:blip r:embed="rId9"/>
                    <a:srcRect/>
                    <a:stretch>
                      <a:fillRect/>
                    </a:stretch>
                  </pic:blipFill>
                  <pic:spPr bwMode="auto">
                    <a:xfrm>
                      <a:off x="0" y="0"/>
                      <a:ext cx="2303780" cy="1512570"/>
                    </a:xfrm>
                    <a:prstGeom prst="rect">
                      <a:avLst/>
                    </a:prstGeom>
                    <a:noFill/>
                    <a:ln w="9525">
                      <a:noFill/>
                      <a:miter lim="800000"/>
                      <a:headEnd/>
                      <a:tailEnd/>
                    </a:ln>
                  </pic:spPr>
                </pic:pic>
              </a:graphicData>
            </a:graphic>
          </wp:inline>
        </w:drawing>
      </w:r>
    </w:p>
    <w:p w:rsidR="00EB7357" w:rsidRPr="00355420" w:rsidRDefault="00EB7357" w:rsidP="00495D99">
      <w:pPr>
        <w:spacing w:line="480" w:lineRule="auto"/>
        <w:rPr>
          <w:rFonts w:ascii="Times New Roman" w:hAnsi="Times New Roman" w:cs="Times New Roman"/>
          <w:color w:val="948A54" w:themeColor="background2" w:themeShade="80"/>
          <w:sz w:val="24"/>
          <w:szCs w:val="24"/>
        </w:rPr>
      </w:pPr>
      <w:r w:rsidRPr="00355420">
        <w:rPr>
          <w:rFonts w:ascii="Times New Roman" w:hAnsi="Times New Roman" w:cs="Times New Roman"/>
          <w:color w:val="948A54" w:themeColor="background2" w:themeShade="80"/>
          <w:sz w:val="24"/>
          <w:szCs w:val="24"/>
        </w:rPr>
        <w:t>How to become a subway franchise</w:t>
      </w:r>
    </w:p>
    <w:p w:rsidR="00EB7357" w:rsidRPr="00355420" w:rsidRDefault="00EB7357" w:rsidP="00495D99">
      <w:pPr>
        <w:spacing w:line="480" w:lineRule="auto"/>
        <w:rPr>
          <w:rFonts w:ascii="Times New Roman" w:hAnsi="Times New Roman" w:cs="Times New Roman"/>
          <w:sz w:val="24"/>
          <w:szCs w:val="24"/>
        </w:rPr>
      </w:pPr>
      <w:r w:rsidRPr="00355420">
        <w:rPr>
          <w:rFonts w:ascii="Times New Roman" w:hAnsi="Times New Roman" w:cs="Times New Roman"/>
          <w:sz w:val="24"/>
          <w:szCs w:val="24"/>
        </w:rPr>
        <w:t>Subway organizes regular free seminars with all those who are interested in becoming a Subway franchise. They can meet with the company’s representatives. The interested person needs to be a regular attendee in organizing events and trade shows. The company runs a franchising website that has detailed information regarding the whole process of application. It also has existing franchises which are to be sold.</w:t>
      </w:r>
    </w:p>
    <w:p w:rsidR="00694DFB" w:rsidRPr="00355420" w:rsidRDefault="00694DFB" w:rsidP="00495D99">
      <w:pPr>
        <w:spacing w:line="480" w:lineRule="auto"/>
        <w:rPr>
          <w:rFonts w:ascii="Times New Roman" w:hAnsi="Times New Roman" w:cs="Times New Roman"/>
          <w:color w:val="948A54" w:themeColor="background2" w:themeShade="80"/>
          <w:sz w:val="24"/>
          <w:szCs w:val="24"/>
        </w:rPr>
      </w:pPr>
      <w:r w:rsidRPr="00355420">
        <w:rPr>
          <w:rFonts w:ascii="Times New Roman" w:hAnsi="Times New Roman" w:cs="Times New Roman"/>
          <w:color w:val="948A54" w:themeColor="background2" w:themeShade="80"/>
          <w:sz w:val="24"/>
          <w:szCs w:val="24"/>
        </w:rPr>
        <w:lastRenderedPageBreak/>
        <w:t>Subway franchise training</w:t>
      </w:r>
    </w:p>
    <w:p w:rsidR="00694DFB" w:rsidRPr="00355420" w:rsidRDefault="00694DFB" w:rsidP="00495D99">
      <w:pPr>
        <w:spacing w:line="480" w:lineRule="auto"/>
        <w:rPr>
          <w:rFonts w:ascii="Times New Roman" w:hAnsi="Times New Roman" w:cs="Times New Roman"/>
          <w:sz w:val="24"/>
          <w:szCs w:val="24"/>
        </w:rPr>
      </w:pPr>
      <w:r w:rsidRPr="00355420">
        <w:rPr>
          <w:rFonts w:ascii="Times New Roman" w:hAnsi="Times New Roman" w:cs="Times New Roman"/>
          <w:sz w:val="24"/>
          <w:szCs w:val="24"/>
        </w:rPr>
        <w:t xml:space="preserve">The company offers to its franchises training courses which are two weeks long. They teach business concepts, skills of management and its operational methods. The training is offered at the headquarters of Subway in Milford, Connecticut. The training is also available in other countries like China, India, Germany, </w:t>
      </w:r>
      <w:r w:rsidR="00D071BE" w:rsidRPr="00355420">
        <w:rPr>
          <w:rFonts w:ascii="Times New Roman" w:hAnsi="Times New Roman" w:cs="Times New Roman"/>
          <w:sz w:val="24"/>
          <w:szCs w:val="24"/>
        </w:rPr>
        <w:t>Miami, Canada and Montreal.</w:t>
      </w:r>
      <w:r w:rsidR="00764790" w:rsidRPr="00355420">
        <w:rPr>
          <w:rFonts w:ascii="Times New Roman" w:hAnsi="Times New Roman" w:cs="Times New Roman"/>
          <w:sz w:val="24"/>
          <w:szCs w:val="24"/>
        </w:rPr>
        <w:t xml:space="preserve"> Most of the training is given in a classroom and also onsite at a local Subway franchise so as to have a “hands-on” experience. After the end of the two weeks’ training, all potential franchises need to pass through an exam to become a Subway franchise. The franchise requires a total number of 8 to 12 employees to run a Subway franchisee.</w:t>
      </w:r>
    </w:p>
    <w:p w:rsidR="0091461A" w:rsidRPr="00355420" w:rsidRDefault="0091461A" w:rsidP="00495D99">
      <w:pPr>
        <w:spacing w:line="480" w:lineRule="auto"/>
        <w:rPr>
          <w:rFonts w:ascii="Times New Roman" w:hAnsi="Times New Roman" w:cs="Times New Roman"/>
          <w:sz w:val="24"/>
          <w:szCs w:val="24"/>
        </w:rPr>
      </w:pPr>
      <w:r w:rsidRPr="00355420">
        <w:rPr>
          <w:rFonts w:ascii="Times New Roman" w:hAnsi="Times New Roman" w:cs="Times New Roman"/>
          <w:sz w:val="24"/>
          <w:szCs w:val="24"/>
        </w:rPr>
        <w:t>The company also asks the franchises to take a two part test with a focus on Math and English. The test takes approximately one hour to complete. All the newcomers at the Subway systems are required to finish the test.</w:t>
      </w:r>
    </w:p>
    <w:p w:rsidR="00715CA4" w:rsidRPr="00355420" w:rsidRDefault="000B4B73" w:rsidP="00495D99">
      <w:pPr>
        <w:spacing w:line="480" w:lineRule="auto"/>
        <w:rPr>
          <w:rFonts w:ascii="Times New Roman" w:hAnsi="Times New Roman" w:cs="Times New Roman"/>
          <w:color w:val="948A54" w:themeColor="background2" w:themeShade="80"/>
          <w:sz w:val="24"/>
          <w:szCs w:val="24"/>
        </w:rPr>
      </w:pPr>
      <w:r w:rsidRPr="00355420">
        <w:rPr>
          <w:rFonts w:ascii="Times New Roman" w:hAnsi="Times New Roman" w:cs="Times New Roman"/>
          <w:color w:val="948A54" w:themeColor="background2" w:themeShade="80"/>
          <w:sz w:val="24"/>
          <w:szCs w:val="24"/>
        </w:rPr>
        <w:t xml:space="preserve">Why should I take up Subway </w:t>
      </w:r>
      <w:r w:rsidR="005529A8" w:rsidRPr="00355420">
        <w:rPr>
          <w:rFonts w:ascii="Times New Roman" w:hAnsi="Times New Roman" w:cs="Times New Roman"/>
          <w:color w:val="948A54" w:themeColor="background2" w:themeShade="80"/>
          <w:sz w:val="24"/>
          <w:szCs w:val="24"/>
        </w:rPr>
        <w:t>Franchise?</w:t>
      </w:r>
    </w:p>
    <w:p w:rsidR="000B4B73" w:rsidRPr="00355420" w:rsidRDefault="000B4B73" w:rsidP="00495D99">
      <w:pPr>
        <w:spacing w:line="480" w:lineRule="auto"/>
        <w:rPr>
          <w:rFonts w:ascii="Times New Roman" w:hAnsi="Times New Roman" w:cs="Times New Roman"/>
          <w:sz w:val="24"/>
          <w:szCs w:val="24"/>
        </w:rPr>
      </w:pPr>
      <w:r w:rsidRPr="00355420">
        <w:rPr>
          <w:rFonts w:ascii="Times New Roman" w:hAnsi="Times New Roman" w:cs="Times New Roman"/>
          <w:sz w:val="24"/>
          <w:szCs w:val="24"/>
        </w:rPr>
        <w:t xml:space="preserve">By </w:t>
      </w:r>
      <w:r w:rsidR="005529A8" w:rsidRPr="00355420">
        <w:rPr>
          <w:rFonts w:ascii="Times New Roman" w:hAnsi="Times New Roman" w:cs="Times New Roman"/>
          <w:sz w:val="24"/>
          <w:szCs w:val="24"/>
        </w:rPr>
        <w:t>joining</w:t>
      </w:r>
      <w:r w:rsidRPr="00355420">
        <w:rPr>
          <w:rFonts w:ascii="Times New Roman" w:hAnsi="Times New Roman" w:cs="Times New Roman"/>
          <w:sz w:val="24"/>
          <w:szCs w:val="24"/>
        </w:rPr>
        <w:t xml:space="preserve"> the company any franchisee gets a great opportunity to own up a business. This business is a proven business with very low investment, simple operations, national and local support, a two week training program, national and regional advertising, flexible floor plans, ongoing learning for their owners and staff, store development assistance, lease negotiations, design support and construction guidance amongst others.</w:t>
      </w:r>
    </w:p>
    <w:p w:rsidR="005529A8" w:rsidRPr="00355420" w:rsidRDefault="005529A8" w:rsidP="00495D99">
      <w:pPr>
        <w:spacing w:line="480" w:lineRule="auto"/>
        <w:rPr>
          <w:rFonts w:ascii="Times New Roman" w:hAnsi="Times New Roman" w:cs="Times New Roman"/>
          <w:color w:val="948A54" w:themeColor="background2" w:themeShade="80"/>
          <w:sz w:val="24"/>
          <w:szCs w:val="24"/>
        </w:rPr>
      </w:pPr>
      <w:r w:rsidRPr="00355420">
        <w:rPr>
          <w:rFonts w:ascii="Times New Roman" w:hAnsi="Times New Roman" w:cs="Times New Roman"/>
          <w:color w:val="948A54" w:themeColor="background2" w:themeShade="80"/>
          <w:sz w:val="24"/>
          <w:szCs w:val="24"/>
        </w:rPr>
        <w:t>Term of Agreement and Renewal</w:t>
      </w:r>
    </w:p>
    <w:p w:rsidR="005529A8" w:rsidRPr="00355420" w:rsidRDefault="005529A8" w:rsidP="00495D99">
      <w:pPr>
        <w:spacing w:line="480" w:lineRule="auto"/>
        <w:rPr>
          <w:rFonts w:ascii="Times New Roman" w:hAnsi="Times New Roman" w:cs="Times New Roman"/>
          <w:sz w:val="24"/>
          <w:szCs w:val="24"/>
        </w:rPr>
      </w:pPr>
      <w:r w:rsidRPr="00355420">
        <w:rPr>
          <w:rFonts w:ascii="Times New Roman" w:hAnsi="Times New Roman" w:cs="Times New Roman"/>
          <w:sz w:val="24"/>
          <w:szCs w:val="24"/>
        </w:rPr>
        <w:t xml:space="preserve">The length of the total franchise term is about 20 years, not including satellite programs and the School Launch programs. The franchise shall automatically renew for additional term of 20 years </w:t>
      </w:r>
      <w:r w:rsidRPr="00355420">
        <w:rPr>
          <w:rFonts w:ascii="Times New Roman" w:hAnsi="Times New Roman" w:cs="Times New Roman"/>
          <w:sz w:val="24"/>
          <w:szCs w:val="24"/>
        </w:rPr>
        <w:lastRenderedPageBreak/>
        <w:t xml:space="preserve">unless if the other party chooses not to renew, this again not including satellite restaurants and the School Launch program. </w:t>
      </w:r>
      <w:r w:rsidR="00CE5892" w:rsidRPr="00355420">
        <w:rPr>
          <w:rFonts w:ascii="Times New Roman" w:hAnsi="Times New Roman" w:cs="Times New Roman"/>
          <w:sz w:val="24"/>
          <w:szCs w:val="24"/>
        </w:rPr>
        <w:t>The</w:t>
      </w:r>
      <w:r w:rsidRPr="00355420">
        <w:rPr>
          <w:rFonts w:ascii="Times New Roman" w:hAnsi="Times New Roman" w:cs="Times New Roman"/>
          <w:sz w:val="24"/>
          <w:szCs w:val="24"/>
        </w:rPr>
        <w:t xml:space="preserve"> company has the right to refuse their renewal if the franchises are not complying fully.</w:t>
      </w:r>
      <w:r w:rsidR="00E26C11" w:rsidRPr="00355420">
        <w:rPr>
          <w:rFonts w:ascii="Times New Roman" w:hAnsi="Times New Roman" w:cs="Times New Roman"/>
          <w:b/>
          <w:sz w:val="24"/>
          <w:szCs w:val="24"/>
        </w:rPr>
        <w:t xml:space="preserve"> (McCreary,  Leadem, Okyle, &amp; Peterson,n.d.).</w:t>
      </w:r>
    </w:p>
    <w:p w:rsidR="005529A8" w:rsidRPr="00355420" w:rsidRDefault="00355420" w:rsidP="00495D99">
      <w:pPr>
        <w:spacing w:line="480" w:lineRule="auto"/>
        <w:rPr>
          <w:rFonts w:ascii="Times New Roman" w:hAnsi="Times New Roman" w:cs="Times New Roman"/>
          <w:color w:val="948A54" w:themeColor="background2" w:themeShade="80"/>
          <w:sz w:val="24"/>
          <w:szCs w:val="24"/>
        </w:rPr>
      </w:pPr>
      <w:r w:rsidRPr="00355420">
        <w:rPr>
          <w:rFonts w:ascii="Times New Roman" w:hAnsi="Times New Roman" w:cs="Times New Roman"/>
          <w:color w:val="948A54" w:themeColor="background2" w:themeShade="80"/>
          <w:sz w:val="24"/>
          <w:szCs w:val="24"/>
        </w:rPr>
        <w:t>UFOC DOCUMEN</w:t>
      </w:r>
    </w:p>
    <w:p w:rsidR="00E56273" w:rsidRPr="00355420" w:rsidRDefault="00E56273" w:rsidP="00495D99">
      <w:pPr>
        <w:spacing w:line="480" w:lineRule="auto"/>
        <w:rPr>
          <w:rFonts w:ascii="Times New Roman" w:hAnsi="Times New Roman" w:cs="Times New Roman"/>
          <w:sz w:val="24"/>
          <w:szCs w:val="24"/>
        </w:rPr>
      </w:pPr>
      <w:r w:rsidRPr="00355420">
        <w:rPr>
          <w:rFonts w:ascii="Times New Roman" w:hAnsi="Times New Roman" w:cs="Times New Roman"/>
          <w:sz w:val="24"/>
          <w:szCs w:val="24"/>
        </w:rPr>
        <w:t>The UFOC document of the subway franchisee requires the following 23 categories to be fulfilled:</w:t>
      </w:r>
    </w:p>
    <w:p w:rsidR="00E56273" w:rsidRPr="00355420" w:rsidRDefault="00E56273" w:rsidP="00E56273">
      <w:pPr>
        <w:pStyle w:val="ListParagraph"/>
        <w:numPr>
          <w:ilvl w:val="0"/>
          <w:numId w:val="1"/>
        </w:numPr>
        <w:spacing w:line="480" w:lineRule="auto"/>
        <w:rPr>
          <w:rFonts w:ascii="Times New Roman" w:hAnsi="Times New Roman" w:cs="Times New Roman"/>
          <w:sz w:val="24"/>
          <w:szCs w:val="24"/>
        </w:rPr>
      </w:pPr>
      <w:r w:rsidRPr="00355420">
        <w:rPr>
          <w:rFonts w:ascii="Times New Roman" w:hAnsi="Times New Roman" w:cs="Times New Roman"/>
          <w:sz w:val="24"/>
          <w:szCs w:val="24"/>
        </w:rPr>
        <w:t xml:space="preserve">Te </w:t>
      </w:r>
      <w:r w:rsidR="00355420" w:rsidRPr="00355420">
        <w:rPr>
          <w:rFonts w:ascii="Times New Roman" w:hAnsi="Times New Roman" w:cs="Times New Roman"/>
          <w:sz w:val="24"/>
          <w:szCs w:val="24"/>
        </w:rPr>
        <w:t>franchisor</w:t>
      </w:r>
    </w:p>
    <w:p w:rsidR="00E56273" w:rsidRPr="00355420" w:rsidRDefault="00E56273" w:rsidP="00E56273">
      <w:pPr>
        <w:pStyle w:val="ListParagraph"/>
        <w:numPr>
          <w:ilvl w:val="0"/>
          <w:numId w:val="1"/>
        </w:numPr>
        <w:spacing w:line="480" w:lineRule="auto"/>
        <w:rPr>
          <w:rFonts w:ascii="Times New Roman" w:hAnsi="Times New Roman" w:cs="Times New Roman"/>
          <w:sz w:val="24"/>
          <w:szCs w:val="24"/>
        </w:rPr>
      </w:pPr>
      <w:r w:rsidRPr="00355420">
        <w:rPr>
          <w:rFonts w:ascii="Times New Roman" w:hAnsi="Times New Roman" w:cs="Times New Roman"/>
          <w:sz w:val="24"/>
          <w:szCs w:val="24"/>
        </w:rPr>
        <w:t>Business experience</w:t>
      </w:r>
    </w:p>
    <w:p w:rsidR="00E56273" w:rsidRPr="00355420" w:rsidRDefault="00355420" w:rsidP="00E56273">
      <w:pPr>
        <w:pStyle w:val="ListParagraph"/>
        <w:numPr>
          <w:ilvl w:val="0"/>
          <w:numId w:val="1"/>
        </w:numPr>
        <w:spacing w:line="480" w:lineRule="auto"/>
        <w:rPr>
          <w:rFonts w:ascii="Times New Roman" w:hAnsi="Times New Roman" w:cs="Times New Roman"/>
          <w:sz w:val="24"/>
          <w:szCs w:val="24"/>
        </w:rPr>
      </w:pPr>
      <w:r w:rsidRPr="00355420">
        <w:rPr>
          <w:rFonts w:ascii="Times New Roman" w:hAnsi="Times New Roman" w:cs="Times New Roman"/>
          <w:sz w:val="24"/>
          <w:szCs w:val="24"/>
        </w:rPr>
        <w:t>Bankruptcy</w:t>
      </w:r>
    </w:p>
    <w:p w:rsidR="00E56273" w:rsidRPr="00355420" w:rsidRDefault="00355420" w:rsidP="00E56273">
      <w:pPr>
        <w:pStyle w:val="ListParagraph"/>
        <w:numPr>
          <w:ilvl w:val="0"/>
          <w:numId w:val="1"/>
        </w:numPr>
        <w:spacing w:line="480" w:lineRule="auto"/>
        <w:rPr>
          <w:rFonts w:ascii="Times New Roman" w:hAnsi="Times New Roman" w:cs="Times New Roman"/>
          <w:sz w:val="24"/>
          <w:szCs w:val="24"/>
        </w:rPr>
      </w:pPr>
      <w:r w:rsidRPr="00355420">
        <w:rPr>
          <w:rFonts w:ascii="Times New Roman" w:hAnsi="Times New Roman" w:cs="Times New Roman"/>
          <w:sz w:val="24"/>
          <w:szCs w:val="24"/>
        </w:rPr>
        <w:t>Litigation</w:t>
      </w:r>
    </w:p>
    <w:p w:rsidR="00E56273" w:rsidRPr="00355420" w:rsidRDefault="00E56273" w:rsidP="00E56273">
      <w:pPr>
        <w:pStyle w:val="ListParagraph"/>
        <w:numPr>
          <w:ilvl w:val="0"/>
          <w:numId w:val="1"/>
        </w:numPr>
        <w:spacing w:line="480" w:lineRule="auto"/>
        <w:rPr>
          <w:rFonts w:ascii="Times New Roman" w:hAnsi="Times New Roman" w:cs="Times New Roman"/>
          <w:sz w:val="24"/>
          <w:szCs w:val="24"/>
        </w:rPr>
      </w:pPr>
      <w:r w:rsidRPr="00355420">
        <w:rPr>
          <w:rFonts w:ascii="Times New Roman" w:hAnsi="Times New Roman" w:cs="Times New Roman"/>
          <w:sz w:val="24"/>
          <w:szCs w:val="24"/>
        </w:rPr>
        <w:t>Initial Fees</w:t>
      </w:r>
    </w:p>
    <w:p w:rsidR="00E56273" w:rsidRPr="00355420" w:rsidRDefault="00E56273" w:rsidP="00E56273">
      <w:pPr>
        <w:pStyle w:val="ListParagraph"/>
        <w:numPr>
          <w:ilvl w:val="0"/>
          <w:numId w:val="1"/>
        </w:numPr>
        <w:spacing w:line="480" w:lineRule="auto"/>
        <w:rPr>
          <w:rFonts w:ascii="Times New Roman" w:hAnsi="Times New Roman" w:cs="Times New Roman"/>
          <w:sz w:val="24"/>
          <w:szCs w:val="24"/>
        </w:rPr>
      </w:pPr>
      <w:r w:rsidRPr="00355420">
        <w:rPr>
          <w:rFonts w:ascii="Times New Roman" w:hAnsi="Times New Roman" w:cs="Times New Roman"/>
          <w:sz w:val="24"/>
          <w:szCs w:val="24"/>
        </w:rPr>
        <w:t>Other Fees</w:t>
      </w:r>
    </w:p>
    <w:p w:rsidR="00E56273" w:rsidRPr="00355420" w:rsidRDefault="00E56273" w:rsidP="00E56273">
      <w:pPr>
        <w:pStyle w:val="ListParagraph"/>
        <w:numPr>
          <w:ilvl w:val="0"/>
          <w:numId w:val="1"/>
        </w:numPr>
        <w:spacing w:line="480" w:lineRule="auto"/>
        <w:rPr>
          <w:rFonts w:ascii="Times New Roman" w:hAnsi="Times New Roman" w:cs="Times New Roman"/>
          <w:sz w:val="24"/>
          <w:szCs w:val="24"/>
        </w:rPr>
      </w:pPr>
      <w:r w:rsidRPr="00355420">
        <w:rPr>
          <w:rFonts w:ascii="Times New Roman" w:hAnsi="Times New Roman" w:cs="Times New Roman"/>
          <w:sz w:val="24"/>
          <w:szCs w:val="24"/>
        </w:rPr>
        <w:t>Initial Investment</w:t>
      </w:r>
    </w:p>
    <w:p w:rsidR="00E56273" w:rsidRPr="00355420" w:rsidRDefault="00E56273" w:rsidP="00E56273">
      <w:pPr>
        <w:pStyle w:val="ListParagraph"/>
        <w:numPr>
          <w:ilvl w:val="0"/>
          <w:numId w:val="1"/>
        </w:numPr>
        <w:spacing w:line="480" w:lineRule="auto"/>
        <w:rPr>
          <w:rFonts w:ascii="Times New Roman" w:hAnsi="Times New Roman" w:cs="Times New Roman"/>
          <w:sz w:val="24"/>
          <w:szCs w:val="24"/>
        </w:rPr>
      </w:pPr>
      <w:r w:rsidRPr="00355420">
        <w:rPr>
          <w:rFonts w:ascii="Times New Roman" w:hAnsi="Times New Roman" w:cs="Times New Roman"/>
          <w:sz w:val="24"/>
          <w:szCs w:val="24"/>
        </w:rPr>
        <w:t>Restrictions on Products Services</w:t>
      </w:r>
    </w:p>
    <w:p w:rsidR="00E56273" w:rsidRPr="00355420" w:rsidRDefault="00E56273" w:rsidP="00E56273">
      <w:pPr>
        <w:pStyle w:val="ListParagraph"/>
        <w:numPr>
          <w:ilvl w:val="0"/>
          <w:numId w:val="1"/>
        </w:numPr>
        <w:spacing w:line="480" w:lineRule="auto"/>
        <w:rPr>
          <w:rFonts w:ascii="Times New Roman" w:hAnsi="Times New Roman" w:cs="Times New Roman"/>
          <w:sz w:val="24"/>
          <w:szCs w:val="24"/>
        </w:rPr>
      </w:pPr>
      <w:r w:rsidRPr="00355420">
        <w:rPr>
          <w:rFonts w:ascii="Times New Roman" w:hAnsi="Times New Roman" w:cs="Times New Roman"/>
          <w:sz w:val="24"/>
          <w:szCs w:val="24"/>
        </w:rPr>
        <w:t>Financing</w:t>
      </w:r>
    </w:p>
    <w:p w:rsidR="00E56273" w:rsidRPr="00355420" w:rsidRDefault="00E56273" w:rsidP="00E56273">
      <w:pPr>
        <w:pStyle w:val="ListParagraph"/>
        <w:numPr>
          <w:ilvl w:val="0"/>
          <w:numId w:val="1"/>
        </w:numPr>
        <w:spacing w:line="480" w:lineRule="auto"/>
        <w:rPr>
          <w:rFonts w:ascii="Times New Roman" w:hAnsi="Times New Roman" w:cs="Times New Roman"/>
          <w:sz w:val="24"/>
          <w:szCs w:val="24"/>
        </w:rPr>
      </w:pPr>
      <w:r w:rsidRPr="00355420">
        <w:rPr>
          <w:rFonts w:ascii="Times New Roman" w:hAnsi="Times New Roman" w:cs="Times New Roman"/>
          <w:sz w:val="24"/>
          <w:szCs w:val="24"/>
        </w:rPr>
        <w:t>Franchisee Obligations</w:t>
      </w:r>
    </w:p>
    <w:p w:rsidR="00E56273" w:rsidRPr="00355420" w:rsidRDefault="00E56273" w:rsidP="00E56273">
      <w:pPr>
        <w:pStyle w:val="ListParagraph"/>
        <w:numPr>
          <w:ilvl w:val="0"/>
          <w:numId w:val="1"/>
        </w:numPr>
        <w:spacing w:line="480" w:lineRule="auto"/>
        <w:rPr>
          <w:rFonts w:ascii="Times New Roman" w:hAnsi="Times New Roman" w:cs="Times New Roman"/>
          <w:sz w:val="24"/>
          <w:szCs w:val="24"/>
        </w:rPr>
      </w:pPr>
      <w:r w:rsidRPr="00355420">
        <w:rPr>
          <w:rFonts w:ascii="Times New Roman" w:hAnsi="Times New Roman" w:cs="Times New Roman"/>
          <w:sz w:val="24"/>
          <w:szCs w:val="24"/>
        </w:rPr>
        <w:t xml:space="preserve">Trademarks </w:t>
      </w:r>
    </w:p>
    <w:p w:rsidR="00E56273" w:rsidRPr="00355420" w:rsidRDefault="00E56273" w:rsidP="00E56273">
      <w:pPr>
        <w:pStyle w:val="ListParagraph"/>
        <w:numPr>
          <w:ilvl w:val="0"/>
          <w:numId w:val="1"/>
        </w:numPr>
        <w:spacing w:line="480" w:lineRule="auto"/>
        <w:rPr>
          <w:rFonts w:ascii="Times New Roman" w:hAnsi="Times New Roman" w:cs="Times New Roman"/>
          <w:sz w:val="24"/>
          <w:szCs w:val="24"/>
        </w:rPr>
      </w:pPr>
      <w:r w:rsidRPr="00355420">
        <w:rPr>
          <w:rFonts w:ascii="Times New Roman" w:hAnsi="Times New Roman" w:cs="Times New Roman"/>
          <w:sz w:val="24"/>
          <w:szCs w:val="24"/>
        </w:rPr>
        <w:t>Territory</w:t>
      </w:r>
    </w:p>
    <w:p w:rsidR="00E56273" w:rsidRPr="00355420" w:rsidRDefault="00E56273" w:rsidP="00E56273">
      <w:pPr>
        <w:pStyle w:val="ListParagraph"/>
        <w:numPr>
          <w:ilvl w:val="0"/>
          <w:numId w:val="1"/>
        </w:numPr>
        <w:spacing w:line="480" w:lineRule="auto"/>
        <w:rPr>
          <w:rFonts w:ascii="Times New Roman" w:hAnsi="Times New Roman" w:cs="Times New Roman"/>
          <w:sz w:val="24"/>
          <w:szCs w:val="24"/>
        </w:rPr>
      </w:pPr>
      <w:r w:rsidRPr="00355420">
        <w:rPr>
          <w:rFonts w:ascii="Times New Roman" w:hAnsi="Times New Roman" w:cs="Times New Roman"/>
          <w:sz w:val="24"/>
          <w:szCs w:val="24"/>
        </w:rPr>
        <w:t>List of outlets</w:t>
      </w:r>
    </w:p>
    <w:p w:rsidR="00E56273" w:rsidRPr="00355420" w:rsidRDefault="00E56273" w:rsidP="00E56273">
      <w:pPr>
        <w:pStyle w:val="ListParagraph"/>
        <w:numPr>
          <w:ilvl w:val="0"/>
          <w:numId w:val="1"/>
        </w:numPr>
        <w:spacing w:line="480" w:lineRule="auto"/>
        <w:rPr>
          <w:rFonts w:ascii="Times New Roman" w:hAnsi="Times New Roman" w:cs="Times New Roman"/>
          <w:sz w:val="24"/>
          <w:szCs w:val="24"/>
        </w:rPr>
      </w:pPr>
      <w:r w:rsidRPr="00355420">
        <w:rPr>
          <w:rFonts w:ascii="Times New Roman" w:hAnsi="Times New Roman" w:cs="Times New Roman"/>
          <w:sz w:val="24"/>
          <w:szCs w:val="24"/>
        </w:rPr>
        <w:t>Public figures</w:t>
      </w:r>
    </w:p>
    <w:p w:rsidR="00E56273" w:rsidRPr="00355420" w:rsidRDefault="00E56273" w:rsidP="00E56273">
      <w:pPr>
        <w:pStyle w:val="ListParagraph"/>
        <w:numPr>
          <w:ilvl w:val="0"/>
          <w:numId w:val="1"/>
        </w:numPr>
        <w:spacing w:line="480" w:lineRule="auto"/>
        <w:rPr>
          <w:rFonts w:ascii="Times New Roman" w:hAnsi="Times New Roman" w:cs="Times New Roman"/>
          <w:sz w:val="24"/>
          <w:szCs w:val="24"/>
        </w:rPr>
      </w:pPr>
      <w:r w:rsidRPr="00355420">
        <w:rPr>
          <w:rFonts w:ascii="Times New Roman" w:hAnsi="Times New Roman" w:cs="Times New Roman"/>
          <w:sz w:val="24"/>
          <w:szCs w:val="24"/>
        </w:rPr>
        <w:t>Renewal, termination transfer and dispute resolution</w:t>
      </w:r>
    </w:p>
    <w:p w:rsidR="00E56273" w:rsidRPr="00355420" w:rsidRDefault="00E56273" w:rsidP="00E56273">
      <w:pPr>
        <w:pStyle w:val="ListParagraph"/>
        <w:numPr>
          <w:ilvl w:val="0"/>
          <w:numId w:val="1"/>
        </w:numPr>
        <w:spacing w:line="480" w:lineRule="auto"/>
        <w:rPr>
          <w:rFonts w:ascii="Times New Roman" w:hAnsi="Times New Roman" w:cs="Times New Roman"/>
          <w:sz w:val="24"/>
          <w:szCs w:val="24"/>
        </w:rPr>
      </w:pPr>
      <w:r w:rsidRPr="00355420">
        <w:rPr>
          <w:rFonts w:ascii="Times New Roman" w:hAnsi="Times New Roman" w:cs="Times New Roman"/>
          <w:sz w:val="24"/>
          <w:szCs w:val="24"/>
        </w:rPr>
        <w:t>Contracts</w:t>
      </w:r>
    </w:p>
    <w:p w:rsidR="00E56273" w:rsidRPr="00355420" w:rsidRDefault="00E56273" w:rsidP="00E56273">
      <w:pPr>
        <w:pStyle w:val="ListParagraph"/>
        <w:numPr>
          <w:ilvl w:val="0"/>
          <w:numId w:val="1"/>
        </w:numPr>
        <w:spacing w:line="480" w:lineRule="auto"/>
        <w:rPr>
          <w:rFonts w:ascii="Times New Roman" w:hAnsi="Times New Roman" w:cs="Times New Roman"/>
          <w:sz w:val="24"/>
          <w:szCs w:val="24"/>
        </w:rPr>
      </w:pPr>
      <w:r w:rsidRPr="00355420">
        <w:rPr>
          <w:rFonts w:ascii="Times New Roman" w:hAnsi="Times New Roman" w:cs="Times New Roman"/>
          <w:sz w:val="24"/>
          <w:szCs w:val="24"/>
        </w:rPr>
        <w:lastRenderedPageBreak/>
        <w:t>Receipts</w:t>
      </w:r>
    </w:p>
    <w:p w:rsidR="00E56273" w:rsidRPr="00355420" w:rsidRDefault="00E56273" w:rsidP="00E56273">
      <w:pPr>
        <w:pStyle w:val="ListParagraph"/>
        <w:numPr>
          <w:ilvl w:val="0"/>
          <w:numId w:val="1"/>
        </w:numPr>
        <w:spacing w:line="480" w:lineRule="auto"/>
        <w:rPr>
          <w:rFonts w:ascii="Times New Roman" w:hAnsi="Times New Roman" w:cs="Times New Roman"/>
          <w:sz w:val="24"/>
          <w:szCs w:val="24"/>
        </w:rPr>
      </w:pPr>
      <w:r w:rsidRPr="00355420">
        <w:rPr>
          <w:rFonts w:ascii="Times New Roman" w:hAnsi="Times New Roman" w:cs="Times New Roman"/>
          <w:sz w:val="24"/>
          <w:szCs w:val="24"/>
        </w:rPr>
        <w:t>Patents, Copyright and other proprietary information</w:t>
      </w:r>
    </w:p>
    <w:p w:rsidR="00E56273" w:rsidRPr="00355420" w:rsidRDefault="00E56273" w:rsidP="00E56273">
      <w:pPr>
        <w:pStyle w:val="ListParagraph"/>
        <w:numPr>
          <w:ilvl w:val="0"/>
          <w:numId w:val="1"/>
        </w:numPr>
        <w:spacing w:line="480" w:lineRule="auto"/>
        <w:rPr>
          <w:rFonts w:ascii="Times New Roman" w:hAnsi="Times New Roman" w:cs="Times New Roman"/>
          <w:sz w:val="24"/>
          <w:szCs w:val="24"/>
        </w:rPr>
      </w:pPr>
      <w:r w:rsidRPr="00355420">
        <w:rPr>
          <w:rFonts w:ascii="Times New Roman" w:hAnsi="Times New Roman" w:cs="Times New Roman"/>
          <w:sz w:val="24"/>
          <w:szCs w:val="24"/>
        </w:rPr>
        <w:t>Obligations for the participation in the operations of the franchisee</w:t>
      </w:r>
    </w:p>
    <w:p w:rsidR="00E56273" w:rsidRPr="00355420" w:rsidRDefault="00E56273" w:rsidP="00E56273">
      <w:pPr>
        <w:pStyle w:val="ListParagraph"/>
        <w:numPr>
          <w:ilvl w:val="0"/>
          <w:numId w:val="1"/>
        </w:numPr>
        <w:spacing w:line="480" w:lineRule="auto"/>
        <w:rPr>
          <w:rFonts w:ascii="Times New Roman" w:hAnsi="Times New Roman" w:cs="Times New Roman"/>
          <w:sz w:val="24"/>
          <w:szCs w:val="24"/>
        </w:rPr>
      </w:pPr>
      <w:r w:rsidRPr="00355420">
        <w:rPr>
          <w:rFonts w:ascii="Times New Roman" w:hAnsi="Times New Roman" w:cs="Times New Roman"/>
          <w:sz w:val="24"/>
          <w:szCs w:val="24"/>
        </w:rPr>
        <w:t>Restrictions on what is to be sold</w:t>
      </w:r>
    </w:p>
    <w:p w:rsidR="00E56273" w:rsidRPr="00355420" w:rsidRDefault="00E56273" w:rsidP="00E56273">
      <w:pPr>
        <w:pStyle w:val="ListParagraph"/>
        <w:numPr>
          <w:ilvl w:val="0"/>
          <w:numId w:val="1"/>
        </w:numPr>
        <w:spacing w:line="480" w:lineRule="auto"/>
        <w:rPr>
          <w:rFonts w:ascii="Times New Roman" w:hAnsi="Times New Roman" w:cs="Times New Roman"/>
          <w:sz w:val="24"/>
          <w:szCs w:val="24"/>
        </w:rPr>
      </w:pPr>
      <w:r w:rsidRPr="00355420">
        <w:rPr>
          <w:rFonts w:ascii="Times New Roman" w:hAnsi="Times New Roman" w:cs="Times New Roman"/>
          <w:sz w:val="24"/>
          <w:szCs w:val="24"/>
        </w:rPr>
        <w:t>Claims of Earnings</w:t>
      </w:r>
    </w:p>
    <w:p w:rsidR="00E56273" w:rsidRPr="00355420" w:rsidRDefault="00E56273" w:rsidP="00E56273">
      <w:pPr>
        <w:pStyle w:val="ListParagraph"/>
        <w:numPr>
          <w:ilvl w:val="0"/>
          <w:numId w:val="1"/>
        </w:numPr>
        <w:spacing w:line="480" w:lineRule="auto"/>
        <w:rPr>
          <w:rFonts w:ascii="Times New Roman" w:hAnsi="Times New Roman" w:cs="Times New Roman"/>
          <w:sz w:val="24"/>
          <w:szCs w:val="24"/>
        </w:rPr>
      </w:pPr>
      <w:r w:rsidRPr="00355420">
        <w:rPr>
          <w:rFonts w:ascii="Times New Roman" w:hAnsi="Times New Roman" w:cs="Times New Roman"/>
          <w:sz w:val="24"/>
          <w:szCs w:val="24"/>
        </w:rPr>
        <w:t>Financial Statements</w:t>
      </w:r>
    </w:p>
    <w:p w:rsidR="00E56273" w:rsidRPr="00355420" w:rsidRDefault="00E56273" w:rsidP="00E56273">
      <w:pPr>
        <w:pStyle w:val="ListParagraph"/>
        <w:numPr>
          <w:ilvl w:val="0"/>
          <w:numId w:val="1"/>
        </w:numPr>
        <w:spacing w:line="480" w:lineRule="auto"/>
        <w:rPr>
          <w:rFonts w:ascii="Times New Roman" w:hAnsi="Times New Roman" w:cs="Times New Roman"/>
          <w:sz w:val="24"/>
          <w:szCs w:val="24"/>
        </w:rPr>
      </w:pPr>
      <w:r w:rsidRPr="00355420">
        <w:rPr>
          <w:rFonts w:ascii="Times New Roman" w:hAnsi="Times New Roman" w:cs="Times New Roman"/>
          <w:sz w:val="24"/>
          <w:szCs w:val="24"/>
        </w:rPr>
        <w:t>Franchisor’s Obligations</w:t>
      </w:r>
    </w:p>
    <w:p w:rsidR="00E26C11" w:rsidRPr="00355420" w:rsidRDefault="00E26C11" w:rsidP="00E26C11">
      <w:pPr>
        <w:spacing w:line="480" w:lineRule="auto"/>
        <w:rPr>
          <w:rFonts w:ascii="Times New Roman" w:hAnsi="Times New Roman" w:cs="Times New Roman"/>
          <w:sz w:val="24"/>
          <w:szCs w:val="24"/>
        </w:rPr>
      </w:pPr>
      <w:r w:rsidRPr="00355420">
        <w:rPr>
          <w:rFonts w:ascii="Times New Roman" w:hAnsi="Times New Roman" w:cs="Times New Roman"/>
          <w:sz w:val="24"/>
          <w:szCs w:val="24"/>
        </w:rPr>
        <w:t>(Subway - Uniform Franchise Offering Circular/Franchise Disclosure Document, 2018).</w:t>
      </w:r>
    </w:p>
    <w:p w:rsidR="00355420" w:rsidRPr="00355420" w:rsidRDefault="00355420" w:rsidP="00E26C11">
      <w:pPr>
        <w:spacing w:line="480" w:lineRule="auto"/>
        <w:rPr>
          <w:rFonts w:ascii="Times New Roman" w:hAnsi="Times New Roman" w:cs="Times New Roman"/>
          <w:sz w:val="24"/>
          <w:szCs w:val="24"/>
        </w:rPr>
      </w:pPr>
    </w:p>
    <w:p w:rsidR="00355420" w:rsidRPr="00355420" w:rsidRDefault="00355420" w:rsidP="00E26C11">
      <w:pPr>
        <w:spacing w:line="480" w:lineRule="auto"/>
        <w:rPr>
          <w:rFonts w:ascii="Times New Roman" w:hAnsi="Times New Roman" w:cs="Times New Roman"/>
          <w:sz w:val="24"/>
          <w:szCs w:val="24"/>
        </w:rPr>
      </w:pPr>
    </w:p>
    <w:p w:rsidR="00355420" w:rsidRPr="00355420" w:rsidRDefault="00355420" w:rsidP="00E26C11">
      <w:pPr>
        <w:spacing w:line="480" w:lineRule="auto"/>
        <w:rPr>
          <w:rFonts w:ascii="Times New Roman" w:hAnsi="Times New Roman" w:cs="Times New Roman"/>
          <w:sz w:val="24"/>
          <w:szCs w:val="24"/>
        </w:rPr>
      </w:pPr>
    </w:p>
    <w:p w:rsidR="00355420" w:rsidRPr="00355420" w:rsidRDefault="00355420" w:rsidP="00E26C11">
      <w:pPr>
        <w:spacing w:line="480" w:lineRule="auto"/>
        <w:rPr>
          <w:rFonts w:ascii="Times New Roman" w:hAnsi="Times New Roman" w:cs="Times New Roman"/>
          <w:sz w:val="24"/>
          <w:szCs w:val="24"/>
        </w:rPr>
      </w:pPr>
    </w:p>
    <w:p w:rsidR="00355420" w:rsidRPr="00355420" w:rsidRDefault="00355420" w:rsidP="00E26C11">
      <w:pPr>
        <w:spacing w:line="480" w:lineRule="auto"/>
        <w:rPr>
          <w:rFonts w:ascii="Times New Roman" w:hAnsi="Times New Roman" w:cs="Times New Roman"/>
          <w:sz w:val="24"/>
          <w:szCs w:val="24"/>
        </w:rPr>
      </w:pPr>
    </w:p>
    <w:p w:rsidR="00355420" w:rsidRPr="00355420" w:rsidRDefault="00355420" w:rsidP="00E26C11">
      <w:pPr>
        <w:spacing w:line="480" w:lineRule="auto"/>
        <w:rPr>
          <w:rFonts w:ascii="Times New Roman" w:hAnsi="Times New Roman" w:cs="Times New Roman"/>
          <w:sz w:val="24"/>
          <w:szCs w:val="24"/>
        </w:rPr>
      </w:pPr>
    </w:p>
    <w:p w:rsidR="00355420" w:rsidRPr="00355420" w:rsidRDefault="00355420" w:rsidP="00E26C11">
      <w:pPr>
        <w:spacing w:line="480" w:lineRule="auto"/>
        <w:rPr>
          <w:rFonts w:ascii="Times New Roman" w:hAnsi="Times New Roman" w:cs="Times New Roman"/>
          <w:sz w:val="24"/>
          <w:szCs w:val="24"/>
        </w:rPr>
      </w:pPr>
    </w:p>
    <w:p w:rsidR="00355420" w:rsidRPr="00355420" w:rsidRDefault="00355420" w:rsidP="00E26C11">
      <w:pPr>
        <w:spacing w:line="480" w:lineRule="auto"/>
        <w:rPr>
          <w:rFonts w:ascii="Times New Roman" w:hAnsi="Times New Roman" w:cs="Times New Roman"/>
          <w:sz w:val="24"/>
          <w:szCs w:val="24"/>
        </w:rPr>
      </w:pPr>
    </w:p>
    <w:p w:rsidR="00355420" w:rsidRPr="00355420" w:rsidRDefault="00355420" w:rsidP="00E26C11">
      <w:pPr>
        <w:spacing w:line="480" w:lineRule="auto"/>
        <w:rPr>
          <w:rFonts w:ascii="Times New Roman" w:hAnsi="Times New Roman" w:cs="Times New Roman"/>
          <w:sz w:val="24"/>
          <w:szCs w:val="24"/>
        </w:rPr>
      </w:pPr>
    </w:p>
    <w:p w:rsidR="00355420" w:rsidRPr="00355420" w:rsidRDefault="00355420" w:rsidP="00E26C11">
      <w:pPr>
        <w:spacing w:line="480" w:lineRule="auto"/>
        <w:rPr>
          <w:rFonts w:ascii="Times New Roman" w:hAnsi="Times New Roman" w:cs="Times New Roman"/>
          <w:sz w:val="24"/>
          <w:szCs w:val="24"/>
        </w:rPr>
      </w:pPr>
    </w:p>
    <w:p w:rsidR="00355420" w:rsidRPr="00355420" w:rsidRDefault="00355420" w:rsidP="00E26C11">
      <w:pPr>
        <w:spacing w:line="480" w:lineRule="auto"/>
        <w:rPr>
          <w:rFonts w:ascii="Times New Roman" w:hAnsi="Times New Roman" w:cs="Times New Roman"/>
          <w:sz w:val="24"/>
          <w:szCs w:val="24"/>
        </w:rPr>
      </w:pPr>
      <w:r w:rsidRPr="00355420">
        <w:rPr>
          <w:rFonts w:ascii="Times New Roman" w:hAnsi="Times New Roman" w:cs="Times New Roman"/>
          <w:sz w:val="24"/>
          <w:szCs w:val="24"/>
        </w:rPr>
        <w:t>References:</w:t>
      </w:r>
    </w:p>
    <w:p w:rsidR="00355420" w:rsidRPr="00355420" w:rsidRDefault="00355420" w:rsidP="00355420">
      <w:pPr>
        <w:rPr>
          <w:rFonts w:ascii="Times New Roman" w:hAnsi="Times New Roman" w:cs="Times New Roman"/>
          <w:sz w:val="24"/>
          <w:szCs w:val="24"/>
        </w:rPr>
      </w:pPr>
      <w:r w:rsidRPr="00355420">
        <w:rPr>
          <w:rFonts w:ascii="Times New Roman" w:hAnsi="Times New Roman" w:cs="Times New Roman"/>
          <w:sz w:val="24"/>
          <w:szCs w:val="24"/>
        </w:rPr>
        <w:lastRenderedPageBreak/>
        <w:t>References:</w:t>
      </w:r>
    </w:p>
    <w:p w:rsidR="00355420" w:rsidRPr="00355420" w:rsidRDefault="00355420" w:rsidP="00355420">
      <w:pPr>
        <w:rPr>
          <w:rFonts w:ascii="Times New Roman" w:hAnsi="Times New Roman" w:cs="Times New Roman"/>
          <w:sz w:val="24"/>
          <w:szCs w:val="24"/>
        </w:rPr>
      </w:pPr>
      <w:r w:rsidRPr="00355420">
        <w:rPr>
          <w:rFonts w:ascii="Times New Roman" w:hAnsi="Times New Roman" w:cs="Times New Roman"/>
          <w:sz w:val="24"/>
          <w:szCs w:val="24"/>
        </w:rPr>
        <w:t xml:space="preserve">Franchise Direct .(2018). Subway Franchise Cost and Fees.  Retrieved April 05, 2018, from </w:t>
      </w:r>
      <w:hyperlink r:id="rId10" w:history="1">
        <w:r w:rsidRPr="00355420">
          <w:rPr>
            <w:rStyle w:val="Hyperlink"/>
            <w:rFonts w:ascii="Times New Roman" w:hAnsi="Times New Roman" w:cs="Times New Roman"/>
            <w:sz w:val="24"/>
            <w:szCs w:val="24"/>
          </w:rPr>
          <w:t>https://www.franchisedirect.com/directory/subway/ufoc/915/</w:t>
        </w:r>
      </w:hyperlink>
    </w:p>
    <w:p w:rsidR="00355420" w:rsidRPr="00355420" w:rsidRDefault="00355420" w:rsidP="00355420">
      <w:pPr>
        <w:rPr>
          <w:rFonts w:ascii="Times New Roman" w:hAnsi="Times New Roman" w:cs="Times New Roman"/>
          <w:sz w:val="24"/>
          <w:szCs w:val="24"/>
        </w:rPr>
      </w:pPr>
    </w:p>
    <w:p w:rsidR="00355420" w:rsidRPr="00355420" w:rsidRDefault="00355420" w:rsidP="00355420">
      <w:pPr>
        <w:pStyle w:val="Heading1"/>
        <w:rPr>
          <w:b w:val="0"/>
          <w:sz w:val="24"/>
          <w:szCs w:val="24"/>
        </w:rPr>
      </w:pPr>
      <w:r w:rsidRPr="00355420">
        <w:rPr>
          <w:b w:val="0"/>
          <w:sz w:val="24"/>
          <w:szCs w:val="24"/>
        </w:rPr>
        <w:t>Subway - Uniform Franchise Offering Circular/Franchise Disclosure Document. (2018). Subway - Uniform Franchise Offering Circular/Franchise Disclosure Document.</w:t>
      </w:r>
      <w:r w:rsidRPr="00355420">
        <w:rPr>
          <w:sz w:val="24"/>
          <w:szCs w:val="24"/>
        </w:rPr>
        <w:t xml:space="preserve"> </w:t>
      </w:r>
      <w:r w:rsidRPr="00355420">
        <w:rPr>
          <w:b w:val="0"/>
          <w:sz w:val="24"/>
          <w:szCs w:val="24"/>
        </w:rPr>
        <w:t xml:space="preserve">Retrieved April 05, 2018, from </w:t>
      </w:r>
      <w:hyperlink r:id="rId11" w:history="1">
        <w:r w:rsidRPr="00355420">
          <w:rPr>
            <w:rStyle w:val="Hyperlink"/>
            <w:b w:val="0"/>
            <w:sz w:val="24"/>
            <w:szCs w:val="24"/>
          </w:rPr>
          <w:t>https://www.researchandmarkets.com/reports/11936/subway_uniform_franchise_offering</w:t>
        </w:r>
      </w:hyperlink>
    </w:p>
    <w:p w:rsidR="00355420" w:rsidRPr="00355420" w:rsidRDefault="00355420" w:rsidP="00355420">
      <w:pPr>
        <w:pStyle w:val="Heading1"/>
        <w:rPr>
          <w:b w:val="0"/>
          <w:sz w:val="24"/>
          <w:szCs w:val="24"/>
        </w:rPr>
      </w:pPr>
    </w:p>
    <w:p w:rsidR="00355420" w:rsidRPr="00355420" w:rsidRDefault="00355420" w:rsidP="00355420">
      <w:pPr>
        <w:pStyle w:val="Heading1"/>
        <w:rPr>
          <w:b w:val="0"/>
          <w:sz w:val="24"/>
          <w:szCs w:val="24"/>
        </w:rPr>
      </w:pPr>
      <w:r w:rsidRPr="00355420">
        <w:rPr>
          <w:b w:val="0"/>
          <w:sz w:val="24"/>
          <w:szCs w:val="24"/>
        </w:rPr>
        <w:t xml:space="preserve">McCreary, M., Leadem, R., Okyle, C., &amp; Peterson, H. (n.d.). Subway Franchise Information. Retrieved April 05, 2018, from </w:t>
      </w:r>
      <w:hyperlink r:id="rId12" w:history="1">
        <w:r w:rsidRPr="00355420">
          <w:rPr>
            <w:rStyle w:val="Hyperlink"/>
            <w:b w:val="0"/>
            <w:sz w:val="24"/>
            <w:szCs w:val="24"/>
          </w:rPr>
          <w:t>https://www.entrepreneur.com/franchises/subway/282839</w:t>
        </w:r>
      </w:hyperlink>
    </w:p>
    <w:p w:rsidR="00355420" w:rsidRPr="00355420" w:rsidRDefault="00355420" w:rsidP="00355420">
      <w:pPr>
        <w:pStyle w:val="Heading1"/>
        <w:rPr>
          <w:b w:val="0"/>
          <w:sz w:val="24"/>
          <w:szCs w:val="24"/>
        </w:rPr>
      </w:pPr>
      <w:r w:rsidRPr="00355420">
        <w:rPr>
          <w:b w:val="0"/>
          <w:sz w:val="24"/>
          <w:szCs w:val="24"/>
        </w:rPr>
        <w:t>Franchising FAQs. (n.d.). SUBWAY. Retrieved April 05, 2018, from http://www.subway.com/en-in/ownafranchise/franchisingfaqs</w:t>
      </w:r>
    </w:p>
    <w:p w:rsidR="00355420" w:rsidRPr="00355420" w:rsidRDefault="00355420" w:rsidP="00E26C11">
      <w:pPr>
        <w:spacing w:line="480" w:lineRule="auto"/>
        <w:rPr>
          <w:rFonts w:ascii="Times New Roman" w:hAnsi="Times New Roman" w:cs="Times New Roman"/>
          <w:sz w:val="24"/>
          <w:szCs w:val="24"/>
        </w:rPr>
      </w:pPr>
    </w:p>
    <w:sectPr w:rsidR="00355420" w:rsidRPr="00355420" w:rsidSect="007E7FE3">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1B56" w:rsidRDefault="00D51B56" w:rsidP="007E7FE3">
      <w:pPr>
        <w:spacing w:after="0" w:line="240" w:lineRule="auto"/>
      </w:pPr>
      <w:r>
        <w:separator/>
      </w:r>
    </w:p>
  </w:endnote>
  <w:endnote w:type="continuationSeparator" w:id="1">
    <w:p w:rsidR="00D51B56" w:rsidRDefault="00D51B56" w:rsidP="007E7F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1B56" w:rsidRDefault="00D51B56" w:rsidP="007E7FE3">
      <w:pPr>
        <w:spacing w:after="0" w:line="240" w:lineRule="auto"/>
      </w:pPr>
      <w:r>
        <w:separator/>
      </w:r>
    </w:p>
  </w:footnote>
  <w:footnote w:type="continuationSeparator" w:id="1">
    <w:p w:rsidR="00D51B56" w:rsidRDefault="00D51B56" w:rsidP="007E7F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FE3" w:rsidRDefault="00495D99">
    <w:pPr>
      <w:pStyle w:val="Header"/>
    </w:pPr>
    <w:r w:rsidRPr="007E7FE3">
      <w:rPr>
        <w:rFonts w:ascii="Times New Roman" w:hAnsi="Times New Roman" w:cs="Times New Roman"/>
        <w:sz w:val="24"/>
        <w:szCs w:val="24"/>
      </w:rPr>
      <w:t>SUBWAY FRANCHISE PORTFOLIO</w:t>
    </w:r>
    <w:r>
      <w:rPr>
        <w:rFonts w:ascii="Times New Roman" w:hAnsi="Times New Roman" w:cs="Times New Roman"/>
        <w:sz w:val="24"/>
        <w:szCs w:val="24"/>
      </w:rPr>
      <w:t xml:space="preserve"> </w:t>
    </w:r>
    <w:r>
      <w:ptab w:relativeTo="margin" w:alignment="center" w:leader="none"/>
    </w:r>
    <w:r>
      <w:ptab w:relativeTo="margin" w:alignment="right" w:leader="none"/>
    </w:r>
    <w:fldSimple w:instr=" PAGE   \* MERGEFORMAT ">
      <w:r w:rsidR="00355420">
        <w:rPr>
          <w:noProof/>
        </w:rPr>
        <w:t>11</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FE3" w:rsidRPr="007E7FE3" w:rsidRDefault="007E7FE3">
    <w:pPr>
      <w:pStyle w:val="Header"/>
      <w:rPr>
        <w:rFonts w:ascii="Times New Roman" w:hAnsi="Times New Roman" w:cs="Times New Roman"/>
        <w:sz w:val="24"/>
        <w:szCs w:val="24"/>
      </w:rPr>
    </w:pPr>
    <w:r w:rsidRPr="007E7FE3">
      <w:rPr>
        <w:rFonts w:ascii="Times New Roman" w:hAnsi="Times New Roman" w:cs="Times New Roman"/>
        <w:sz w:val="24"/>
        <w:szCs w:val="24"/>
      </w:rPr>
      <w:t>Running Head: SUBWAY FRANCHISE PORTFOLIO</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5E4DEA"/>
    <w:multiLevelType w:val="hybridMultilevel"/>
    <w:tmpl w:val="F36C05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B5178"/>
    <w:rsid w:val="00066086"/>
    <w:rsid w:val="000B4B73"/>
    <w:rsid w:val="000E52D0"/>
    <w:rsid w:val="00134A85"/>
    <w:rsid w:val="00164273"/>
    <w:rsid w:val="001B5178"/>
    <w:rsid w:val="0022628B"/>
    <w:rsid w:val="00355420"/>
    <w:rsid w:val="00495D99"/>
    <w:rsid w:val="005529A8"/>
    <w:rsid w:val="00694DFB"/>
    <w:rsid w:val="00715CA4"/>
    <w:rsid w:val="00764790"/>
    <w:rsid w:val="007E7FE3"/>
    <w:rsid w:val="0091461A"/>
    <w:rsid w:val="00917DD3"/>
    <w:rsid w:val="009E61CE"/>
    <w:rsid w:val="00CE5892"/>
    <w:rsid w:val="00D071BE"/>
    <w:rsid w:val="00D51B56"/>
    <w:rsid w:val="00D85F64"/>
    <w:rsid w:val="00E01FE5"/>
    <w:rsid w:val="00E26C11"/>
    <w:rsid w:val="00E56273"/>
    <w:rsid w:val="00EB7357"/>
    <w:rsid w:val="00FB66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FE5"/>
  </w:style>
  <w:style w:type="paragraph" w:styleId="Heading1">
    <w:name w:val="heading 1"/>
    <w:basedOn w:val="Normal"/>
    <w:link w:val="Heading1Char"/>
    <w:uiPriority w:val="9"/>
    <w:qFormat/>
    <w:rsid w:val="0035542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E7FE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E7FE3"/>
  </w:style>
  <w:style w:type="paragraph" w:styleId="Footer">
    <w:name w:val="footer"/>
    <w:basedOn w:val="Normal"/>
    <w:link w:val="FooterChar"/>
    <w:uiPriority w:val="99"/>
    <w:semiHidden/>
    <w:unhideWhenUsed/>
    <w:rsid w:val="007E7FE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E7FE3"/>
  </w:style>
  <w:style w:type="paragraph" w:styleId="BalloonText">
    <w:name w:val="Balloon Text"/>
    <w:basedOn w:val="Normal"/>
    <w:link w:val="BalloonTextChar"/>
    <w:uiPriority w:val="99"/>
    <w:semiHidden/>
    <w:unhideWhenUsed/>
    <w:rsid w:val="007E7F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7FE3"/>
    <w:rPr>
      <w:rFonts w:ascii="Tahoma" w:hAnsi="Tahoma" w:cs="Tahoma"/>
      <w:sz w:val="16"/>
      <w:szCs w:val="16"/>
    </w:rPr>
  </w:style>
  <w:style w:type="paragraph" w:customStyle="1" w:styleId="collapse-data">
    <w:name w:val="collapse-data"/>
    <w:basedOn w:val="Normal"/>
    <w:rsid w:val="000B4B73"/>
    <w:pPr>
      <w:spacing w:before="100" w:beforeAutospacing="1" w:after="100" w:afterAutospacing="1" w:line="240" w:lineRule="auto"/>
    </w:pPr>
    <w:rPr>
      <w:rFonts w:ascii="Times New Roman" w:eastAsia="Times New Roman" w:hAnsi="Times New Roman" w:cs="Times New Roman"/>
      <w:sz w:val="24"/>
      <w:szCs w:val="24"/>
    </w:rPr>
  </w:style>
  <w:style w:type="table" w:styleId="LightShading-Accent3">
    <w:name w:val="Light Shading Accent 3"/>
    <w:basedOn w:val="TableNormal"/>
    <w:uiPriority w:val="60"/>
    <w:rsid w:val="00CE5892"/>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MediumShading1-Accent6">
    <w:name w:val="Medium Shading 1 Accent 6"/>
    <w:basedOn w:val="TableNormal"/>
    <w:uiPriority w:val="63"/>
    <w:rsid w:val="00CE5892"/>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paragraph" w:styleId="NormalWeb">
    <w:name w:val="Normal (Web)"/>
    <w:basedOn w:val="Normal"/>
    <w:uiPriority w:val="99"/>
    <w:unhideWhenUsed/>
    <w:rsid w:val="00CE5892"/>
    <w:pPr>
      <w:spacing w:before="100" w:beforeAutospacing="1" w:after="100" w:afterAutospacing="1" w:line="240" w:lineRule="auto"/>
    </w:pPr>
    <w:rPr>
      <w:rFonts w:ascii="Times New Roman" w:eastAsia="Times New Roman" w:hAnsi="Times New Roman" w:cs="Times New Roman"/>
      <w:sz w:val="24"/>
      <w:szCs w:val="24"/>
    </w:rPr>
  </w:style>
  <w:style w:type="table" w:styleId="MediumShading2-Accent2">
    <w:name w:val="Medium Shading 2 Accent 2"/>
    <w:basedOn w:val="TableNormal"/>
    <w:uiPriority w:val="64"/>
    <w:rsid w:val="00CE5892"/>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E56273"/>
    <w:pPr>
      <w:ind w:left="720"/>
      <w:contextualSpacing/>
    </w:pPr>
  </w:style>
  <w:style w:type="character" w:customStyle="1" w:styleId="Heading1Char">
    <w:name w:val="Heading 1 Char"/>
    <w:basedOn w:val="DefaultParagraphFont"/>
    <w:link w:val="Heading1"/>
    <w:uiPriority w:val="9"/>
    <w:rsid w:val="0035542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355420"/>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87974540">
      <w:bodyDiv w:val="1"/>
      <w:marLeft w:val="0"/>
      <w:marRight w:val="0"/>
      <w:marTop w:val="0"/>
      <w:marBottom w:val="0"/>
      <w:divBdr>
        <w:top w:val="none" w:sz="0" w:space="0" w:color="auto"/>
        <w:left w:val="none" w:sz="0" w:space="0" w:color="auto"/>
        <w:bottom w:val="none" w:sz="0" w:space="0" w:color="auto"/>
        <w:right w:val="none" w:sz="0" w:space="0" w:color="auto"/>
      </w:divBdr>
    </w:div>
    <w:div w:id="320620301">
      <w:bodyDiv w:val="1"/>
      <w:marLeft w:val="0"/>
      <w:marRight w:val="0"/>
      <w:marTop w:val="0"/>
      <w:marBottom w:val="0"/>
      <w:divBdr>
        <w:top w:val="none" w:sz="0" w:space="0" w:color="auto"/>
        <w:left w:val="none" w:sz="0" w:space="0" w:color="auto"/>
        <w:bottom w:val="none" w:sz="0" w:space="0" w:color="auto"/>
        <w:right w:val="none" w:sz="0" w:space="0" w:color="auto"/>
      </w:divBdr>
    </w:div>
    <w:div w:id="655572070">
      <w:bodyDiv w:val="1"/>
      <w:marLeft w:val="0"/>
      <w:marRight w:val="0"/>
      <w:marTop w:val="0"/>
      <w:marBottom w:val="0"/>
      <w:divBdr>
        <w:top w:val="none" w:sz="0" w:space="0" w:color="auto"/>
        <w:left w:val="none" w:sz="0" w:space="0" w:color="auto"/>
        <w:bottom w:val="none" w:sz="0" w:space="0" w:color="auto"/>
        <w:right w:val="none" w:sz="0" w:space="0" w:color="auto"/>
      </w:divBdr>
    </w:div>
    <w:div w:id="1302685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entrepreneur.com/franchises/subway/28283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esearchandmarkets.com/reports/11936/subway_uniform_franchise_offerin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franchisedirect.com/directory/subway/ufoc/915/"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1959</Words>
  <Characters>11172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2</cp:revision>
  <dcterms:created xsi:type="dcterms:W3CDTF">2018-04-05T03:47:00Z</dcterms:created>
  <dcterms:modified xsi:type="dcterms:W3CDTF">2018-04-05T03:47:00Z</dcterms:modified>
</cp:coreProperties>
</file>